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76D28" w:rsidR="00D45D46" w:rsidP="00AA003B" w:rsidRDefault="00D45D46" w14:paraId="1A76111F" w14:textId="24FAC99E">
      <w:pPr>
        <w:pStyle w:val="Header"/>
        <w:tabs>
          <w:tab w:val="right" w:pos="9639"/>
        </w:tabs>
        <w:rPr>
          <w:sz w:val="24"/>
          <w:szCs w:val="24"/>
        </w:rPr>
      </w:pPr>
      <w:bookmarkStart w:name="_Hlk37418177" w:id="0"/>
      <w:r w:rsidRPr="00B76D28">
        <w:rPr>
          <w:noProof w:val="0"/>
          <w:sz w:val="24"/>
          <w:szCs w:val="24"/>
        </w:rPr>
        <w:t>3GPP TSG RAN WG1 #11</w:t>
      </w:r>
      <w:r w:rsidRPr="00B76D28" w:rsidR="00A822B9">
        <w:rPr>
          <w:noProof w:val="0"/>
          <w:sz w:val="24"/>
          <w:szCs w:val="24"/>
        </w:rPr>
        <w:t>8</w:t>
      </w:r>
      <w:r w:rsidRPr="00B76D28">
        <w:tab/>
      </w:r>
      <w:r w:rsidRPr="00AA003B" w:rsidR="00AA003B">
        <w:rPr>
          <w:sz w:val="24"/>
          <w:szCs w:val="24"/>
          <w:lang w:val="en-GB"/>
        </w:rPr>
        <w:t>R1-2406685</w:t>
      </w:r>
    </w:p>
    <w:p w:rsidRPr="00B76D28" w:rsidR="00D45D46" w:rsidP="00D45D46" w:rsidRDefault="00D04322" w14:paraId="3E7B7F72" w14:textId="4415881E">
      <w:pPr>
        <w:pStyle w:val="Header"/>
        <w:rPr>
          <w:bCs/>
          <w:noProof w:val="0"/>
          <w:sz w:val="24"/>
          <w:szCs w:val="24"/>
        </w:rPr>
      </w:pPr>
      <w:r w:rsidRPr="00C15821">
        <w:rPr>
          <w:sz w:val="24"/>
          <w:szCs w:val="24"/>
        </w:rPr>
        <w:t>Maastricht, Netherlands</w:t>
      </w:r>
      <w:r w:rsidRPr="00B76D28" w:rsidR="00D45D46">
        <w:rPr>
          <w:bCs/>
          <w:noProof w:val="0"/>
          <w:sz w:val="24"/>
          <w:szCs w:val="24"/>
        </w:rPr>
        <w:t xml:space="preserve">, </w:t>
      </w:r>
      <w:r w:rsidRPr="00B76D28" w:rsidR="002A75D2">
        <w:rPr>
          <w:sz w:val="24"/>
          <w:szCs w:val="24"/>
        </w:rPr>
        <w:t>August</w:t>
      </w:r>
      <w:r w:rsidRPr="00B76D28" w:rsidR="002E0F79">
        <w:rPr>
          <w:sz w:val="24"/>
          <w:szCs w:val="24"/>
        </w:rPr>
        <w:t xml:space="preserve"> </w:t>
      </w:r>
      <w:r w:rsidRPr="00B76D28" w:rsidR="002A75D2">
        <w:rPr>
          <w:sz w:val="24"/>
          <w:szCs w:val="24"/>
        </w:rPr>
        <w:t>19</w:t>
      </w:r>
      <w:r w:rsidRPr="00B76D28" w:rsidR="00D45D46">
        <w:rPr>
          <w:sz w:val="24"/>
          <w:szCs w:val="24"/>
        </w:rPr>
        <w:t xml:space="preserve"> –</w:t>
      </w:r>
      <w:r w:rsidRPr="00B76D28" w:rsidR="002A75D2">
        <w:rPr>
          <w:sz w:val="24"/>
          <w:szCs w:val="24"/>
        </w:rPr>
        <w:t>August</w:t>
      </w:r>
      <w:r w:rsidRPr="00B76D28" w:rsidR="002E0F79">
        <w:rPr>
          <w:sz w:val="24"/>
          <w:szCs w:val="24"/>
        </w:rPr>
        <w:t xml:space="preserve"> </w:t>
      </w:r>
      <w:r w:rsidRPr="00B76D28" w:rsidR="002A75D2">
        <w:rPr>
          <w:sz w:val="24"/>
          <w:szCs w:val="24"/>
        </w:rPr>
        <w:t>23</w:t>
      </w:r>
      <w:r w:rsidRPr="00B76D28" w:rsidR="00D45D46">
        <w:rPr>
          <w:sz w:val="24"/>
          <w:szCs w:val="24"/>
        </w:rPr>
        <w:t>, 2024</w:t>
      </w:r>
    </w:p>
    <w:bookmarkEnd w:id="0"/>
    <w:p w:rsidRPr="00B76D28" w:rsidR="00D45D46" w:rsidP="00D45D46" w:rsidRDefault="00D45D46" w14:paraId="22D50033" w14:textId="77777777">
      <w:pPr>
        <w:pStyle w:val="Header"/>
        <w:rPr>
          <w:bCs/>
          <w:noProof w:val="0"/>
          <w:sz w:val="24"/>
          <w:lang w:eastAsia="ja-JP"/>
        </w:rPr>
      </w:pPr>
    </w:p>
    <w:p w:rsidRPr="00B76D28" w:rsidR="00D45D46" w:rsidP="00D45D46" w:rsidRDefault="00D45D46" w14:paraId="60755873" w14:textId="77777777">
      <w:pPr>
        <w:pStyle w:val="CRCoverPage"/>
        <w:rPr>
          <w:rFonts w:cs="Arial"/>
          <w:b/>
          <w:bCs/>
          <w:sz w:val="24"/>
          <w:szCs w:val="24"/>
          <w:lang w:val="en-US" w:eastAsia="ja-JP"/>
        </w:rPr>
      </w:pPr>
      <w:r w:rsidRPr="00B76D28">
        <w:rPr>
          <w:rFonts w:cs="Arial"/>
          <w:b/>
          <w:bCs/>
          <w:sz w:val="24"/>
          <w:szCs w:val="24"/>
          <w:lang w:val="en-US"/>
        </w:rPr>
        <w:t>Agenda item:</w:t>
      </w:r>
      <w:r w:rsidRPr="00B76D28">
        <w:rPr>
          <w:rFonts w:cs="Arial"/>
          <w:b/>
          <w:bCs/>
          <w:sz w:val="24"/>
          <w:lang w:val="en-US"/>
        </w:rPr>
        <w:tab/>
      </w:r>
      <w:r w:rsidRPr="00B76D28">
        <w:rPr>
          <w:rFonts w:cs="Arial"/>
          <w:b/>
          <w:bCs/>
          <w:sz w:val="24"/>
          <w:lang w:val="en-US"/>
        </w:rPr>
        <w:tab/>
      </w:r>
      <w:r w:rsidRPr="00B76D28">
        <w:rPr>
          <w:rFonts w:cs="Arial"/>
          <w:b/>
          <w:bCs/>
          <w:sz w:val="24"/>
          <w:szCs w:val="24"/>
          <w:lang w:val="en-US"/>
        </w:rPr>
        <w:t>9.3.2</w:t>
      </w:r>
    </w:p>
    <w:p w:rsidRPr="00B76D28" w:rsidR="00D45D46" w:rsidP="00D45D46" w:rsidRDefault="00D45D46" w14:paraId="10CF2F43" w14:textId="78DC5386">
      <w:pPr>
        <w:tabs>
          <w:tab w:val="left" w:pos="1985"/>
        </w:tabs>
        <w:spacing w:after="120"/>
        <w:ind w:left="1985" w:hanging="1985"/>
        <w:rPr>
          <w:rFonts w:ascii="Arial" w:hAnsi="Arial" w:cs="Arial"/>
          <w:b/>
          <w:sz w:val="24"/>
          <w:szCs w:val="24"/>
          <w:lang w:val="en-US"/>
        </w:rPr>
      </w:pPr>
      <w:r w:rsidRPr="00B76D28">
        <w:rPr>
          <w:rFonts w:ascii="Arial" w:hAnsi="Arial" w:cs="Arial"/>
          <w:b/>
          <w:sz w:val="24"/>
          <w:szCs w:val="24"/>
          <w:lang w:val="en-US"/>
        </w:rPr>
        <w:t>Source:</w:t>
      </w:r>
      <w:r w:rsidRPr="00B76D28">
        <w:rPr>
          <w:rFonts w:ascii="Arial" w:hAnsi="Arial" w:cs="Arial"/>
          <w:b/>
          <w:sz w:val="24"/>
          <w:lang w:val="en-US"/>
        </w:rPr>
        <w:tab/>
      </w:r>
      <w:r w:rsidRPr="00B76D28">
        <w:rPr>
          <w:rFonts w:ascii="Arial" w:hAnsi="Arial" w:cs="Arial"/>
          <w:b/>
          <w:sz w:val="24"/>
          <w:szCs w:val="24"/>
          <w:lang w:val="en-US"/>
        </w:rPr>
        <w:t>Nokia, Nokia Shanghai Bell</w:t>
      </w:r>
    </w:p>
    <w:p w:rsidRPr="00B76D28" w:rsidR="00D45D46" w:rsidP="00D45D46" w:rsidRDefault="00D45D46" w14:paraId="7754DE00" w14:textId="77777777">
      <w:pPr>
        <w:ind w:left="1985" w:hanging="1985"/>
        <w:rPr>
          <w:rFonts w:ascii="Arial" w:hAnsi="Arial" w:cs="Arial"/>
          <w:b/>
          <w:sz w:val="24"/>
          <w:szCs w:val="24"/>
          <w:lang w:val="en-US"/>
        </w:rPr>
      </w:pPr>
      <w:r w:rsidRPr="00B76D28">
        <w:rPr>
          <w:rFonts w:ascii="Arial" w:hAnsi="Arial" w:cs="Arial"/>
          <w:b/>
          <w:sz w:val="24"/>
          <w:szCs w:val="24"/>
          <w:lang w:val="en-US"/>
        </w:rPr>
        <w:t>Title:</w:t>
      </w:r>
      <w:r w:rsidRPr="00B76D28">
        <w:rPr>
          <w:lang w:val="en-US"/>
        </w:rPr>
        <w:tab/>
      </w:r>
      <w:r w:rsidRPr="00B76D28">
        <w:rPr>
          <w:rFonts w:ascii="Arial" w:hAnsi="Arial" w:cs="Arial"/>
          <w:b/>
          <w:sz w:val="24"/>
          <w:szCs w:val="24"/>
          <w:lang w:val="en-US"/>
        </w:rPr>
        <w:t>SBFD random access operation</w:t>
      </w:r>
    </w:p>
    <w:p w:rsidRPr="00B76D28" w:rsidR="00D45D46" w:rsidP="00D45D46" w:rsidRDefault="00D45D46" w14:paraId="0DD59CD7" w14:textId="77777777">
      <w:pPr>
        <w:rPr>
          <w:rFonts w:ascii="Arial" w:hAnsi="Arial" w:cs="Arial"/>
          <w:b/>
          <w:sz w:val="24"/>
          <w:szCs w:val="24"/>
          <w:lang w:val="en-US"/>
        </w:rPr>
      </w:pPr>
      <w:r w:rsidRPr="00B76D28">
        <w:rPr>
          <w:rFonts w:ascii="Arial" w:hAnsi="Arial" w:cs="Arial"/>
          <w:b/>
          <w:sz w:val="24"/>
          <w:szCs w:val="24"/>
          <w:lang w:val="en-US"/>
        </w:rPr>
        <w:t>Document for:</w:t>
      </w:r>
      <w:r w:rsidRPr="00B76D28">
        <w:rPr>
          <w:lang w:val="en-US"/>
        </w:rPr>
        <w:tab/>
      </w:r>
      <w:r w:rsidRPr="00B76D28">
        <w:rPr>
          <w:lang w:val="en-US"/>
        </w:rPr>
        <w:tab/>
      </w:r>
      <w:r w:rsidRPr="00B76D28">
        <w:rPr>
          <w:rFonts w:ascii="Arial" w:hAnsi="Arial" w:cs="Arial"/>
          <w:b/>
          <w:sz w:val="24"/>
          <w:szCs w:val="24"/>
          <w:lang w:val="en-US"/>
        </w:rPr>
        <w:t>Discussion and Decision</w:t>
      </w:r>
    </w:p>
    <w:p w:rsidRPr="00B76D28" w:rsidR="00D45D46" w:rsidP="00D45D46" w:rsidRDefault="00D45D46" w14:paraId="56EE9AE1" w14:textId="77777777">
      <w:pPr>
        <w:pStyle w:val="Heading1"/>
        <w:rPr>
          <w:lang w:val="en-US"/>
        </w:rPr>
      </w:pPr>
      <w:bookmarkStart w:name="_Ref134976538" w:id="1"/>
      <w:r w:rsidRPr="00B76D28">
        <w:rPr>
          <w:lang w:val="en-US"/>
        </w:rPr>
        <w:t>Introduction</w:t>
      </w:r>
      <w:bookmarkEnd w:id="1"/>
    </w:p>
    <w:p w:rsidRPr="00B76D28" w:rsidR="00D45D46" w:rsidP="00D45D46" w:rsidRDefault="00D45D46" w14:paraId="1AB87B1D" w14:textId="3F8E05BE">
      <w:pPr>
        <w:rPr>
          <w:lang w:val="en-US"/>
        </w:rPr>
      </w:pPr>
      <w:r w:rsidRPr="00B76D28">
        <w:rPr>
          <w:lang w:val="en-US"/>
        </w:rPr>
        <w:t>A</w:t>
      </w:r>
      <w:r w:rsidRPr="00B76D28" w:rsidR="000D5802">
        <w:rPr>
          <w:lang w:val="en-US"/>
        </w:rPr>
        <w:t>n updated</w:t>
      </w:r>
      <w:r w:rsidRPr="00B76D28">
        <w:rPr>
          <w:lang w:val="en-US"/>
        </w:rPr>
        <w:t xml:space="preserve"> WID on Duplex Evolution was agreed in RAN#10</w:t>
      </w:r>
      <w:r w:rsidRPr="00B76D28" w:rsidR="000D5802">
        <w:rPr>
          <w:lang w:val="en-US"/>
        </w:rPr>
        <w:t>4</w:t>
      </w:r>
      <w:r w:rsidRPr="00B76D28">
        <w:rPr>
          <w:lang w:val="en-US"/>
        </w:rPr>
        <w:t xml:space="preserve"> </w:t>
      </w:r>
      <w:r w:rsidRPr="00B76D28">
        <w:rPr>
          <w:lang w:val="en-US"/>
        </w:rPr>
        <w:fldChar w:fldCharType="begin"/>
      </w:r>
      <w:r w:rsidRPr="00B76D28">
        <w:rPr>
          <w:lang w:val="en-US"/>
        </w:rPr>
        <w:instrText xml:space="preserve"> REF _Ref153965061 \r \h </w:instrText>
      </w:r>
      <w:r w:rsidRPr="00B76D28">
        <w:rPr>
          <w:lang w:val="en-US"/>
        </w:rPr>
      </w:r>
      <w:r w:rsidRPr="00B76D28">
        <w:rPr>
          <w:lang w:val="en-US"/>
        </w:rPr>
        <w:fldChar w:fldCharType="separate"/>
      </w:r>
      <w:r w:rsidR="0035440A">
        <w:rPr>
          <w:cs/>
          <w:lang w:val="en-US"/>
        </w:rPr>
        <w:t>‎</w:t>
      </w:r>
      <w:r w:rsidR="0035440A">
        <w:rPr>
          <w:lang w:val="en-US"/>
        </w:rPr>
        <w:t>[1]</w:t>
      </w:r>
      <w:r w:rsidRPr="00B76D28">
        <w:rPr>
          <w:lang w:val="en-US"/>
        </w:rPr>
        <w:fldChar w:fldCharType="end"/>
      </w:r>
      <w:r w:rsidRPr="00B76D28">
        <w:rPr>
          <w:lang w:val="en-US"/>
        </w:rPr>
        <w:t>, including</w:t>
      </w:r>
      <w:r w:rsidRPr="00B76D28" w:rsidR="000D5802">
        <w:rPr>
          <w:lang w:val="en-US"/>
        </w:rPr>
        <w:t xml:space="preserve"> some updates to the</w:t>
      </w:r>
      <w:r w:rsidRPr="00B76D28">
        <w:rPr>
          <w:lang w:val="en-US"/>
        </w:rPr>
        <w:t xml:space="preserve"> objectives related to the support of random access in SBFD symbols: </w:t>
      </w:r>
    </w:p>
    <w:tbl>
      <w:tblPr>
        <w:tblStyle w:val="TableGrid"/>
        <w:tblW w:w="0" w:type="auto"/>
        <w:tblLook w:val="04A0" w:firstRow="1" w:lastRow="0" w:firstColumn="1" w:lastColumn="0" w:noHBand="0" w:noVBand="1"/>
      </w:tblPr>
      <w:tblGrid>
        <w:gridCol w:w="9629"/>
      </w:tblGrid>
      <w:tr w:rsidRPr="00B76D28" w:rsidR="00130A44" w:rsidTr="00130A44" w14:paraId="7CD96C26" w14:textId="77777777">
        <w:tc>
          <w:tcPr>
            <w:tcW w:w="9629" w:type="dxa"/>
          </w:tcPr>
          <w:p w:rsidRPr="00B76D28" w:rsidR="00130A44" w:rsidP="00C15821" w:rsidRDefault="00130A44" w14:paraId="37100696" w14:textId="467F0F12">
            <w:pPr>
              <w:pStyle w:val="ListParagraph"/>
              <w:numPr>
                <w:ilvl w:val="0"/>
                <w:numId w:val="1"/>
              </w:numPr>
              <w:rPr>
                <w:lang w:val="en-US"/>
              </w:rPr>
            </w:pPr>
            <w:r w:rsidRPr="00C15821">
              <w:rPr>
                <w:rFonts w:eastAsia="Times New Roman"/>
                <w:sz w:val="20"/>
                <w:szCs w:val="20"/>
                <w:highlight w:val="yellow"/>
                <w:lang w:val="en-US"/>
              </w:rPr>
              <w:t>Specify SBFD operation to support random access in SBFD symbols by UEs in RRC_CONNECTED mode and RRC_IDLE/INACTIVE mode [RAN1, RAN2]</w:t>
            </w:r>
          </w:p>
        </w:tc>
      </w:tr>
    </w:tbl>
    <w:p w:rsidRPr="00B76D28" w:rsidR="00130A44" w:rsidP="00D45D46" w:rsidRDefault="00130A44" w14:paraId="23322183" w14:textId="77777777">
      <w:pPr>
        <w:rPr>
          <w:lang w:val="en-US"/>
        </w:rPr>
      </w:pPr>
    </w:p>
    <w:p w:rsidRPr="00B76D28" w:rsidR="00D45D46" w:rsidP="00D45D46" w:rsidRDefault="00D45D46" w14:paraId="18C49A02" w14:textId="725DB040">
      <w:pPr>
        <w:rPr>
          <w:lang w:val="en-US"/>
        </w:rPr>
      </w:pPr>
      <w:bookmarkStart w:name="_Toc150515509" w:id="2"/>
      <w:bookmarkStart w:name="_Toc150515857" w:id="3"/>
      <w:bookmarkStart w:name="_Toc153190938" w:id="4"/>
      <w:bookmarkStart w:name="_Toc153158626" w:id="5"/>
      <w:bookmarkStart w:name="_Toc153158647" w:id="6"/>
      <w:bookmarkStart w:name="_Toc153191238" w:id="7"/>
      <w:bookmarkStart w:name="_Toc153191241" w:id="8"/>
      <w:bookmarkStart w:name="_Toc153191199" w:id="9"/>
      <w:bookmarkStart w:name="_Toc153191204" w:id="10"/>
      <w:bookmarkStart w:name="_Hlk510705081" w:id="11"/>
      <w:r w:rsidRPr="00B76D28">
        <w:rPr>
          <w:lang w:val="en-US"/>
        </w:rPr>
        <w:t xml:space="preserve">Additionally, the following has been captured in TR 38.858 </w:t>
      </w:r>
      <w:r w:rsidRPr="00B76D28">
        <w:rPr>
          <w:lang w:val="en-US"/>
        </w:rPr>
        <w:fldChar w:fldCharType="begin"/>
      </w:r>
      <w:r w:rsidRPr="00B76D28">
        <w:rPr>
          <w:lang w:val="en-US"/>
        </w:rPr>
        <w:instrText xml:space="preserve"> REF _Ref153965349 \r \h </w:instrText>
      </w:r>
      <w:r w:rsidRPr="00B76D28">
        <w:rPr>
          <w:lang w:val="en-US"/>
        </w:rPr>
      </w:r>
      <w:r w:rsidRPr="00B76D28">
        <w:rPr>
          <w:lang w:val="en-US"/>
        </w:rPr>
        <w:fldChar w:fldCharType="separate"/>
      </w:r>
      <w:r w:rsidR="0035440A">
        <w:rPr>
          <w:cs/>
          <w:lang w:val="en-US"/>
        </w:rPr>
        <w:t>‎</w:t>
      </w:r>
      <w:r w:rsidR="0035440A">
        <w:rPr>
          <w:lang w:val="en-US"/>
        </w:rPr>
        <w:t>[2]</w:t>
      </w:r>
      <w:r w:rsidRPr="00B76D28">
        <w:rPr>
          <w:lang w:val="en-US"/>
        </w:rPr>
        <w:fldChar w:fldCharType="end"/>
      </w:r>
      <w:r w:rsidRPr="00B76D28">
        <w:rPr>
          <w:lang w:val="en-US"/>
        </w:rPr>
        <w:t xml:space="preserve"> with the summary of the discussions about support of random access in SBFD symbols: </w:t>
      </w:r>
    </w:p>
    <w:tbl>
      <w:tblPr>
        <w:tblStyle w:val="TableGrid"/>
        <w:tblW w:w="0" w:type="auto"/>
        <w:tblInd w:w="-5" w:type="dxa"/>
        <w:tblLook w:val="04A0" w:firstRow="1" w:lastRow="0" w:firstColumn="1" w:lastColumn="0" w:noHBand="0" w:noVBand="1"/>
      </w:tblPr>
      <w:tblGrid>
        <w:gridCol w:w="9634"/>
      </w:tblGrid>
      <w:tr w:rsidRPr="00B76D28" w:rsidR="00D45D46" w14:paraId="5E7A1CEB" w14:textId="77777777">
        <w:tc>
          <w:tcPr>
            <w:tcW w:w="9634" w:type="dxa"/>
          </w:tcPr>
          <w:p w:rsidRPr="00B76D28" w:rsidR="00D45D46" w:rsidRDefault="00D45D46" w14:paraId="49550A54" w14:textId="0B3840B9">
            <w:pPr>
              <w:tabs>
                <w:tab w:val="left" w:pos="720"/>
              </w:tabs>
              <w:rPr>
                <w:b/>
                <w:i/>
                <w:lang w:val="en-US"/>
              </w:rPr>
            </w:pPr>
            <w:r w:rsidRPr="00B76D28">
              <w:rPr>
                <w:lang w:val="en-US"/>
              </w:rPr>
              <w:t xml:space="preserve">Random access in SBFD symbols is studied in RAN1. </w:t>
            </w:r>
            <w:r w:rsidRPr="00B76D28">
              <w:rPr>
                <w:rFonts w:ascii="Times" w:hAnsi="Times" w:cs="Times"/>
                <w:lang w:val="en-US"/>
              </w:rPr>
              <w:t xml:space="preserve">If random access is allowed in SBFD symbols for SBFD-aware UEs, it may potentially reduce the </w:t>
            </w:r>
            <w:proofErr w:type="gramStart"/>
            <w:r w:rsidRPr="00B76D28">
              <w:rPr>
                <w:rFonts w:ascii="Times" w:hAnsi="Times" w:cs="Times"/>
                <w:lang w:val="en-US"/>
              </w:rPr>
              <w:t>random access</w:t>
            </w:r>
            <w:proofErr w:type="gramEnd"/>
            <w:r w:rsidRPr="00B76D28">
              <w:rPr>
                <w:rFonts w:ascii="Times" w:hAnsi="Times" w:cs="Times"/>
                <w:lang w:val="en-US"/>
              </w:rPr>
              <w:t xml:space="preserve"> latency, reduce the PRACH collision probability and/or improve the coverage of PRACH and </w:t>
            </w:r>
            <w:r w:rsidRPr="00B76D28" w:rsidR="00EA2953">
              <w:rPr>
                <w:rFonts w:ascii="Times" w:hAnsi="Times" w:cs="Times"/>
                <w:lang w:val="en-US"/>
              </w:rPr>
              <w:t>Msg3</w:t>
            </w:r>
            <w:r w:rsidRPr="00B76D28">
              <w:rPr>
                <w:rFonts w:ascii="Times" w:hAnsi="Times" w:cs="Times"/>
                <w:lang w:val="en-US"/>
              </w:rPr>
              <w:t xml:space="preserve">. These aspects </w:t>
            </w:r>
            <w:r w:rsidRPr="00B76D28">
              <w:rPr>
                <w:rFonts w:ascii="Times" w:hAnsi="Times"/>
                <w:lang w:val="en-US"/>
              </w:rPr>
              <w:t xml:space="preserve">were not fully evaluated in RAN1. PRACH and </w:t>
            </w:r>
            <w:r w:rsidRPr="00B76D28" w:rsidR="00EA2953">
              <w:rPr>
                <w:rFonts w:ascii="Times" w:hAnsi="Times"/>
                <w:lang w:val="en-US"/>
              </w:rPr>
              <w:t>Msg3</w:t>
            </w:r>
            <w:r w:rsidRPr="00B76D28">
              <w:rPr>
                <w:rFonts w:ascii="Times" w:hAnsi="Times"/>
                <w:lang w:val="en-US"/>
              </w:rPr>
              <w:t xml:space="preserve"> transmissions in UL </w:t>
            </w:r>
            <w:proofErr w:type="spellStart"/>
            <w:r w:rsidRPr="00B76D28">
              <w:rPr>
                <w:rFonts w:ascii="Times" w:hAnsi="Times"/>
                <w:lang w:val="en-US"/>
              </w:rPr>
              <w:t>subband</w:t>
            </w:r>
            <w:proofErr w:type="spellEnd"/>
            <w:r w:rsidRPr="00B76D28">
              <w:rPr>
                <w:rFonts w:ascii="Times" w:hAnsi="Times"/>
                <w:lang w:val="en-US"/>
              </w:rPr>
              <w:t xml:space="preserve"> in SBFD symbols may cause UE-to-UE CLI. The system performance impact is not evaluated in RAN1. Specification impact is expected to allow random access in SBFD symbols at least for PRACH and </w:t>
            </w:r>
            <w:r w:rsidRPr="00B76D28" w:rsidR="00EA2953">
              <w:rPr>
                <w:rFonts w:ascii="Times" w:hAnsi="Times"/>
                <w:lang w:val="en-US"/>
              </w:rPr>
              <w:t>Msg3</w:t>
            </w:r>
            <w:r w:rsidRPr="00B76D28">
              <w:rPr>
                <w:rFonts w:ascii="Times" w:hAnsi="Times"/>
                <w:lang w:val="en-US"/>
              </w:rPr>
              <w:t xml:space="preserve"> transmissions in symbols configured as DL in </w:t>
            </w:r>
            <w:r w:rsidRPr="00B76D28">
              <w:rPr>
                <w:rFonts w:ascii="Times" w:hAnsi="Times" w:eastAsia="Batang"/>
                <w:i/>
                <w:lang w:val="en-US"/>
              </w:rPr>
              <w:t>TDD-UL-DL-</w:t>
            </w:r>
            <w:proofErr w:type="spellStart"/>
            <w:r w:rsidRPr="00B76D28">
              <w:rPr>
                <w:rFonts w:ascii="Times" w:hAnsi="Times" w:eastAsia="Batang"/>
                <w:i/>
                <w:lang w:val="en-US"/>
              </w:rPr>
              <w:t>ConfigCommon</w:t>
            </w:r>
            <w:proofErr w:type="spellEnd"/>
            <w:r w:rsidRPr="00B76D28">
              <w:rPr>
                <w:rFonts w:ascii="Times" w:hAnsi="Times"/>
                <w:lang w:val="en-US"/>
              </w:rPr>
              <w:t>.</w:t>
            </w:r>
          </w:p>
        </w:tc>
      </w:tr>
    </w:tbl>
    <w:p w:rsidRPr="00B76D28" w:rsidR="00675117" w:rsidP="006B1DD1" w:rsidRDefault="00675117" w14:paraId="74BBC8DB" w14:textId="77777777">
      <w:pPr>
        <w:jc w:val="both"/>
        <w:rPr>
          <w:lang w:val="en-US"/>
        </w:rPr>
      </w:pPr>
    </w:p>
    <w:p w:rsidRPr="0077625A" w:rsidR="0077625A" w:rsidP="00C15821" w:rsidRDefault="002F415F" w14:paraId="53E415BB" w14:textId="474158F6">
      <w:pPr>
        <w:jc w:val="both"/>
        <w:rPr>
          <w:lang w:val="en-US"/>
        </w:rPr>
      </w:pPr>
      <w:r w:rsidRPr="00B76D28">
        <w:rPr>
          <w:lang w:val="en-US"/>
        </w:rPr>
        <w:t>T</w:t>
      </w:r>
      <w:r w:rsidRPr="00B76D28" w:rsidR="00D45D46">
        <w:rPr>
          <w:lang w:val="en-US"/>
        </w:rPr>
        <w:t>his document</w:t>
      </w:r>
      <w:r w:rsidRPr="00B76D28">
        <w:rPr>
          <w:lang w:val="en-US"/>
        </w:rPr>
        <w:t xml:space="preserve"> </w:t>
      </w:r>
      <w:r w:rsidRPr="00B76D28" w:rsidR="00D45D46">
        <w:rPr>
          <w:lang w:val="en-US"/>
        </w:rPr>
        <w:t>present</w:t>
      </w:r>
      <w:r w:rsidRPr="00B76D28">
        <w:rPr>
          <w:lang w:val="en-US"/>
        </w:rPr>
        <w:t>s</w:t>
      </w:r>
      <w:r w:rsidRPr="00B76D28" w:rsidR="00D45D46">
        <w:rPr>
          <w:lang w:val="en-US"/>
        </w:rPr>
        <w:t xml:space="preserve"> Nokia’s views on the SBFD operation to support random access in SBFD symbols in RRC_CONNECTED, RRC_IDLE</w:t>
      </w:r>
      <w:r w:rsidRPr="00B76D28" w:rsidR="001B756A">
        <w:rPr>
          <w:lang w:val="en-US"/>
        </w:rPr>
        <w:t>,</w:t>
      </w:r>
      <w:r w:rsidRPr="00B76D28" w:rsidR="00D45D46">
        <w:rPr>
          <w:lang w:val="en-US"/>
        </w:rPr>
        <w:t xml:space="preserve"> and RRC_INACTIVE states</w:t>
      </w:r>
      <w:r w:rsidRPr="00B76D28" w:rsidR="009B4D59">
        <w:rPr>
          <w:lang w:val="en-US"/>
        </w:rPr>
        <w:t xml:space="preserve">. </w:t>
      </w:r>
      <w:r w:rsidRPr="00B76D28" w:rsidR="0076650B">
        <w:rPr>
          <w:lang w:val="en-US"/>
        </w:rPr>
        <w:t xml:space="preserve">Section </w:t>
      </w:r>
      <w:r w:rsidR="00003822">
        <w:rPr>
          <w:lang w:val="en-US"/>
        </w:rPr>
        <w:t>2 discusses</w:t>
      </w:r>
      <w:r w:rsidRPr="00B76D28" w:rsidR="0076650B">
        <w:rPr>
          <w:lang w:val="en-US"/>
        </w:rPr>
        <w:t xml:space="preserve"> the aspects that are </w:t>
      </w:r>
      <w:r w:rsidRPr="00B76D28" w:rsidR="00233576">
        <w:rPr>
          <w:lang w:val="en-US"/>
        </w:rPr>
        <w:t>common</w:t>
      </w:r>
      <w:r w:rsidRPr="00B76D28" w:rsidR="0076650B">
        <w:rPr>
          <w:lang w:val="en-US"/>
        </w:rPr>
        <w:t xml:space="preserve"> to random access in RRC_</w:t>
      </w:r>
      <w:r w:rsidRPr="00B76D28" w:rsidR="00233576">
        <w:rPr>
          <w:lang w:val="en-US"/>
        </w:rPr>
        <w:t>CONNECTED, RRC_</w:t>
      </w:r>
      <w:r w:rsidRPr="00B76D28" w:rsidR="0076650B">
        <w:rPr>
          <w:lang w:val="en-US"/>
        </w:rPr>
        <w:t>IDLE</w:t>
      </w:r>
      <w:r w:rsidRPr="00B76D28" w:rsidR="00DB56EC">
        <w:rPr>
          <w:lang w:val="en-US"/>
        </w:rPr>
        <w:t>,</w:t>
      </w:r>
      <w:r w:rsidRPr="00B76D28" w:rsidR="0076650B">
        <w:rPr>
          <w:lang w:val="en-US"/>
        </w:rPr>
        <w:t xml:space="preserve"> </w:t>
      </w:r>
      <w:r w:rsidRPr="00B76D28" w:rsidR="00233576">
        <w:rPr>
          <w:lang w:val="en-US"/>
        </w:rPr>
        <w:t>and RRC_INACTIVE</w:t>
      </w:r>
      <w:r w:rsidRPr="00B76D28" w:rsidR="0076650B">
        <w:rPr>
          <w:lang w:val="en-US"/>
        </w:rPr>
        <w:t>.</w:t>
      </w:r>
      <w:r w:rsidR="00950677">
        <w:rPr>
          <w:lang w:val="en-US"/>
        </w:rPr>
        <w:t xml:space="preserve"> I</w:t>
      </w:r>
      <w:r w:rsidRPr="00B76D28" w:rsidR="0076650B">
        <w:rPr>
          <w:lang w:val="en-US"/>
        </w:rPr>
        <w:t xml:space="preserve">n Section </w:t>
      </w:r>
      <w:r w:rsidRPr="00B76D28" w:rsidDel="00CE2CB4" w:rsidR="00AE6372">
        <w:rPr>
          <w:lang w:val="en-US"/>
        </w:rPr>
        <w:t>4</w:t>
      </w:r>
      <w:r w:rsidRPr="00B76D28" w:rsidR="00E3578E">
        <w:rPr>
          <w:lang w:val="en-US"/>
        </w:rPr>
        <w:t>,</w:t>
      </w:r>
      <w:r w:rsidRPr="00B76D28" w:rsidR="0076650B">
        <w:rPr>
          <w:lang w:val="en-US"/>
        </w:rPr>
        <w:t xml:space="preserve"> we present the conclusions. </w:t>
      </w:r>
      <w:bookmarkStart w:name="_Ref157069633" w:id="12"/>
      <w:bookmarkEnd w:id="2"/>
      <w:bookmarkEnd w:id="3"/>
      <w:bookmarkEnd w:id="4"/>
      <w:bookmarkEnd w:id="5"/>
      <w:bookmarkEnd w:id="6"/>
      <w:bookmarkEnd w:id="7"/>
      <w:bookmarkEnd w:id="8"/>
      <w:bookmarkEnd w:id="9"/>
      <w:bookmarkEnd w:id="10"/>
    </w:p>
    <w:bookmarkEnd w:id="12"/>
    <w:p w:rsidRPr="00B76D28" w:rsidR="003F7B5B" w:rsidP="008C5483" w:rsidRDefault="002E1592" w14:paraId="1C5A0911" w14:textId="0ED29C93">
      <w:pPr>
        <w:pStyle w:val="Heading1"/>
        <w:rPr>
          <w:lang w:val="en-US"/>
        </w:rPr>
      </w:pPr>
      <w:r w:rsidRPr="00B76D28">
        <w:rPr>
          <w:lang w:val="en-US"/>
        </w:rPr>
        <w:t xml:space="preserve">SBFD for RA in RRC_CONNECTED and RRC_IDLE modes </w:t>
      </w:r>
    </w:p>
    <w:p w:rsidRPr="00B76D28" w:rsidR="00881F1A" w:rsidP="000719FB" w:rsidRDefault="000719FB" w14:paraId="14F866E5" w14:textId="7F2D6040">
      <w:pPr>
        <w:rPr>
          <w:lang w:val="en-US"/>
        </w:rPr>
      </w:pPr>
      <w:r w:rsidRPr="00B76D28">
        <w:rPr>
          <w:rFonts w:eastAsia="Times New Roman"/>
          <w:lang w:val="en-US"/>
        </w:rPr>
        <w:t>Prior to</w:t>
      </w:r>
      <w:r w:rsidRPr="00B76D28" w:rsidR="00881F1A">
        <w:rPr>
          <w:rFonts w:eastAsia="Times New Roman"/>
          <w:lang w:val="en-US"/>
        </w:rPr>
        <w:t xml:space="preserve"> discussing the different topics,</w:t>
      </w:r>
      <w:r w:rsidRPr="00B76D28" w:rsidR="00743670">
        <w:rPr>
          <w:rFonts w:eastAsia="Times New Roman"/>
          <w:lang w:val="en-US"/>
        </w:rPr>
        <w:t xml:space="preserve"> at the</w:t>
      </w:r>
      <w:r w:rsidRPr="00B76D28" w:rsidR="000B49B0">
        <w:rPr>
          <w:rFonts w:eastAsia="Times New Roman"/>
          <w:lang w:val="en-US"/>
        </w:rPr>
        <w:t xml:space="preserve"> last </w:t>
      </w:r>
      <w:r w:rsidRPr="00B76D28" w:rsidR="00DA7D5E">
        <w:rPr>
          <w:rFonts w:eastAsia="Times New Roman"/>
          <w:lang w:val="en-US"/>
        </w:rPr>
        <w:t>meeting</w:t>
      </w:r>
      <w:r w:rsidR="00164132">
        <w:rPr>
          <w:rFonts w:eastAsia="Times New Roman"/>
          <w:lang w:val="en-US"/>
        </w:rPr>
        <w:t xml:space="preserve"> RAN1#117</w:t>
      </w:r>
      <w:r w:rsidRPr="00B76D28" w:rsidR="00743670">
        <w:rPr>
          <w:rFonts w:eastAsia="Times New Roman"/>
          <w:lang w:val="en-US"/>
        </w:rPr>
        <w:t>,</w:t>
      </w:r>
      <w:r w:rsidRPr="00B76D28" w:rsidR="000B49B0">
        <w:rPr>
          <w:rFonts w:eastAsia="Times New Roman"/>
          <w:lang w:val="en-US"/>
        </w:rPr>
        <w:t xml:space="preserve"> we had an agreement on supporting RRC_IDLE mode</w:t>
      </w:r>
      <w:r w:rsidRPr="00B76D28" w:rsidR="00F36A2C">
        <w:rPr>
          <w:rFonts w:eastAsia="Times New Roman"/>
          <w:lang w:val="en-US"/>
        </w:rPr>
        <w:t>. T</w:t>
      </w:r>
      <w:r w:rsidRPr="00B76D28" w:rsidR="000B49B0">
        <w:rPr>
          <w:rFonts w:eastAsia="Times New Roman"/>
          <w:lang w:val="en-US"/>
        </w:rPr>
        <w:t>herefore</w:t>
      </w:r>
      <w:r w:rsidRPr="00B76D28" w:rsidR="009F3960">
        <w:rPr>
          <w:rFonts w:eastAsia="Times New Roman"/>
          <w:lang w:val="en-US"/>
        </w:rPr>
        <w:t>,</w:t>
      </w:r>
      <w:r w:rsidRPr="00B76D28" w:rsidR="003D1898">
        <w:rPr>
          <w:rFonts w:eastAsia="Times New Roman"/>
          <w:lang w:val="en-US"/>
        </w:rPr>
        <w:t xml:space="preserve"> </w:t>
      </w:r>
      <w:r w:rsidRPr="00B76D28" w:rsidR="00881F1A">
        <w:rPr>
          <w:rFonts w:eastAsia="Times New Roman"/>
          <w:lang w:val="en-US"/>
        </w:rPr>
        <w:t>a unified solution for RRC_CONNECTED and RRC_IDLE should be one of the objectives of the RAN1 working group</w:t>
      </w:r>
      <w:r w:rsidRPr="00B76D28" w:rsidR="003D1898">
        <w:rPr>
          <w:rFonts w:eastAsia="Times New Roman"/>
          <w:lang w:val="en-US"/>
        </w:rPr>
        <w:t xml:space="preserve">, </w:t>
      </w:r>
      <w:r w:rsidRPr="00B76D28" w:rsidR="00881F1A">
        <w:rPr>
          <w:rFonts w:eastAsia="Times New Roman"/>
          <w:lang w:val="en-US"/>
        </w:rPr>
        <w:t>mainly when no such difference is found between RRC_IDLE and RRC_CONNECTED. Seeking a unified solution will reduce redundant discussions from future meetings and have less impact on the specification.</w:t>
      </w:r>
    </w:p>
    <w:p w:rsidRPr="00B76D28" w:rsidR="008C00F5" w:rsidP="008C00F5" w:rsidRDefault="008C00F5" w14:paraId="15E4F9EC" w14:textId="44800E71">
      <w:pPr>
        <w:pStyle w:val="Caption"/>
        <w:rPr>
          <w:i w:val="0"/>
          <w:iCs/>
          <w:lang w:val="en-US"/>
        </w:rPr>
      </w:pPr>
      <w:bookmarkStart w:name="_Ref172025338" w:id="13"/>
      <w:bookmarkStart w:name="_Toc174101250" w:id="14"/>
      <w:r w:rsidRPr="00B76D28">
        <w:rPr>
          <w:i w:val="0"/>
          <w:iCs/>
          <w:lang w:val="en-US"/>
        </w:rPr>
        <w:t xml:space="preserve">Proposal </w:t>
      </w:r>
      <w:r w:rsidRPr="00B76D28">
        <w:rPr>
          <w:i w:val="0"/>
          <w:iCs/>
          <w:lang w:val="en-US"/>
        </w:rPr>
        <w:fldChar w:fldCharType="begin"/>
      </w:r>
      <w:r w:rsidRPr="00B76D28">
        <w:rPr>
          <w:i w:val="0"/>
          <w:iCs/>
          <w:lang w:val="en-US"/>
        </w:rPr>
        <w:instrText xml:space="preserve"> SEQ Proposal \* ARABIC </w:instrText>
      </w:r>
      <w:r w:rsidRPr="00B76D28">
        <w:rPr>
          <w:i w:val="0"/>
          <w:iCs/>
          <w:lang w:val="en-US"/>
        </w:rPr>
        <w:fldChar w:fldCharType="separate"/>
      </w:r>
      <w:r w:rsidR="0035440A">
        <w:rPr>
          <w:i w:val="0"/>
          <w:iCs/>
          <w:noProof/>
          <w:lang w:val="en-US"/>
        </w:rPr>
        <w:t>1</w:t>
      </w:r>
      <w:r w:rsidRPr="00B76D28">
        <w:rPr>
          <w:i w:val="0"/>
          <w:iCs/>
          <w:lang w:val="en-US"/>
        </w:rPr>
        <w:fldChar w:fldCharType="end"/>
      </w:r>
      <w:bookmarkEnd w:id="13"/>
      <w:r w:rsidRPr="00B76D28">
        <w:rPr>
          <w:i w:val="0"/>
          <w:iCs/>
          <w:lang w:val="en-US"/>
        </w:rPr>
        <w:t>. RAN1 to strive for a unified solution for RRC_IDLE and RRC_CONNECTED modes, which would help reducing redundant discussions for future meetings and having less specification impacts.</w:t>
      </w:r>
      <w:bookmarkEnd w:id="14"/>
    </w:p>
    <w:p w:rsidRPr="00C15821" w:rsidR="006776D2" w:rsidP="006776D2" w:rsidRDefault="00993029" w14:paraId="5446EF1F" w14:textId="569C5B38">
      <w:pPr>
        <w:rPr>
          <w:lang w:val="en-US"/>
        </w:rPr>
      </w:pPr>
      <w:r w:rsidRPr="00B76D28">
        <w:rPr>
          <w:lang w:val="en-US"/>
        </w:rPr>
        <w:t xml:space="preserve">During the RAN1#117 we had an agreement </w:t>
      </w:r>
      <w:r w:rsidRPr="00B76D28" w:rsidR="00AB4CF0">
        <w:rPr>
          <w:lang w:val="en-US"/>
        </w:rPr>
        <w:t xml:space="preserve">on the working assumption to support two options for </w:t>
      </w:r>
      <w:r w:rsidRPr="00B76D28" w:rsidR="001969DB">
        <w:rPr>
          <w:lang w:val="en-US"/>
        </w:rPr>
        <w:t>RACH occasions configuration on SBFD symbols</w:t>
      </w:r>
      <w:bookmarkStart w:name="_Hlk165282450" w:id="15"/>
    </w:p>
    <w:tbl>
      <w:tblPr>
        <w:tblStyle w:val="TableGrid"/>
        <w:tblW w:w="0" w:type="auto"/>
        <w:tblLook w:val="04A0" w:firstRow="1" w:lastRow="0" w:firstColumn="1" w:lastColumn="0" w:noHBand="0" w:noVBand="1"/>
      </w:tblPr>
      <w:tblGrid>
        <w:gridCol w:w="9350"/>
      </w:tblGrid>
      <w:tr w:rsidRPr="00B76D28" w:rsidR="006776D2" w14:paraId="4124B464" w14:textId="77777777">
        <w:tc>
          <w:tcPr>
            <w:tcW w:w="9350" w:type="dxa"/>
          </w:tcPr>
          <w:p w:rsidRPr="00B76D28" w:rsidR="00251B90" w:rsidP="00C15821" w:rsidRDefault="00251B90" w14:paraId="55E527A3" w14:textId="5FAF4830">
            <w:pPr>
              <w:overflowPunct/>
              <w:autoSpaceDE/>
              <w:autoSpaceDN/>
              <w:adjustRightInd/>
              <w:spacing w:after="0"/>
              <w:textAlignment w:val="auto"/>
              <w:rPr>
                <w:rFonts w:eastAsia="Times New Roman"/>
                <w:sz w:val="24"/>
                <w:szCs w:val="24"/>
                <w:lang w:val="en-US"/>
              </w:rPr>
            </w:pPr>
            <w:r w:rsidRPr="00C15821">
              <w:rPr>
                <w:rFonts w:ascii="Times" w:hAnsi="Times" w:eastAsia="Batang"/>
                <w:b/>
                <w:color w:val="001135"/>
                <w:kern w:val="24"/>
                <w:sz w:val="21"/>
                <w:szCs w:val="21"/>
                <w:highlight w:val="green"/>
                <w:lang w:val="en-US"/>
              </w:rPr>
              <w:t>Agreement</w:t>
            </w:r>
          </w:p>
          <w:p w:rsidRPr="00B76D28" w:rsidR="00251B90" w:rsidP="00C15821" w:rsidRDefault="00251B90" w14:paraId="532E6D08" w14:textId="77777777">
            <w:pPr>
              <w:overflowPunct/>
              <w:autoSpaceDE/>
              <w:autoSpaceDN/>
              <w:adjustRightInd/>
              <w:spacing w:after="0"/>
              <w:textAlignment w:val="auto"/>
              <w:rPr>
                <w:rFonts w:eastAsia="Times New Roman"/>
                <w:sz w:val="24"/>
                <w:szCs w:val="24"/>
                <w:lang w:val="en-US"/>
              </w:rPr>
            </w:pPr>
            <w:r w:rsidRPr="00C15821">
              <w:rPr>
                <w:rFonts w:ascii="Times" w:hAnsi="Times" w:eastAsia="DengXian"/>
                <w:color w:val="001135"/>
                <w:kern w:val="24"/>
                <w:sz w:val="21"/>
                <w:szCs w:val="21"/>
                <w:lang w:val="en-US"/>
              </w:rPr>
              <w:t>Confirm the following working assumption.</w:t>
            </w:r>
          </w:p>
          <w:p w:rsidRPr="00B76D28" w:rsidR="00251B90" w:rsidP="00C15821" w:rsidRDefault="00251B90" w14:paraId="3719BD6C" w14:textId="77777777">
            <w:pPr>
              <w:overflowPunct/>
              <w:autoSpaceDE/>
              <w:autoSpaceDN/>
              <w:adjustRightInd/>
              <w:spacing w:after="0"/>
              <w:textAlignment w:val="auto"/>
              <w:rPr>
                <w:rFonts w:eastAsia="Times New Roman"/>
                <w:sz w:val="24"/>
                <w:szCs w:val="24"/>
                <w:lang w:val="en-US"/>
              </w:rPr>
            </w:pPr>
            <w:r w:rsidRPr="00C15821">
              <w:rPr>
                <w:rFonts w:ascii="Times" w:hAnsi="Times" w:eastAsia="Batang"/>
                <w:b/>
                <w:color w:val="001135"/>
                <w:kern w:val="24"/>
                <w:sz w:val="21"/>
                <w:szCs w:val="21"/>
                <w:highlight w:val="darkYellow"/>
                <w:lang w:val="en-US"/>
              </w:rPr>
              <w:t>Working Assumption</w:t>
            </w:r>
          </w:p>
          <w:p w:rsidRPr="00B76D28" w:rsidR="00251B90" w:rsidP="00C15821" w:rsidRDefault="00251B90" w14:paraId="7184B930" w14:textId="77777777">
            <w:pPr>
              <w:overflowPunct/>
              <w:autoSpaceDE/>
              <w:autoSpaceDN/>
              <w:adjustRightInd/>
              <w:spacing w:after="0"/>
              <w:textAlignment w:val="auto"/>
              <w:rPr>
                <w:rFonts w:eastAsia="Times New Roman"/>
                <w:sz w:val="24"/>
                <w:szCs w:val="24"/>
                <w:lang w:val="en-US"/>
              </w:rPr>
            </w:pPr>
            <w:r w:rsidRPr="00C15821">
              <w:rPr>
                <w:rFonts w:ascii="Times" w:hAnsi="Times" w:eastAsia="Batang"/>
                <w:color w:val="001135"/>
                <w:kern w:val="24"/>
                <w:sz w:val="21"/>
                <w:szCs w:val="21"/>
                <w:lang w:val="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rsidRPr="00B76D28" w:rsidR="00251B90" w:rsidP="00251B90" w:rsidRDefault="00251B90" w14:paraId="0BC1684B" w14:textId="77777777">
            <w:pPr>
              <w:numPr>
                <w:ilvl w:val="0"/>
                <w:numId w:val="51"/>
              </w:numPr>
              <w:overflowPunct/>
              <w:autoSpaceDE/>
              <w:autoSpaceDN/>
              <w:adjustRightInd/>
              <w:spacing w:after="0"/>
              <w:ind w:left="1267"/>
              <w:contextualSpacing/>
              <w:jc w:val="both"/>
              <w:textAlignment w:val="auto"/>
              <w:rPr>
                <w:rFonts w:eastAsia="Times New Roman"/>
                <w:sz w:val="21"/>
                <w:szCs w:val="24"/>
                <w:lang w:val="en-US"/>
              </w:rPr>
            </w:pPr>
            <w:r w:rsidRPr="00B76D28">
              <w:rPr>
                <w:rFonts w:ascii="Times" w:hAnsi="Times" w:eastAsia="Batang"/>
                <w:color w:val="001135"/>
                <w:kern w:val="24"/>
                <w:sz w:val="21"/>
                <w:szCs w:val="21"/>
                <w:lang w:val="en-US"/>
              </w:rPr>
              <w:t xml:space="preserve">For Option 1 with Alt 1-1, FFS whether/how to reinterpret </w:t>
            </w:r>
            <w:r w:rsidRPr="00B76D28">
              <w:rPr>
                <w:rFonts w:ascii="Times" w:hAnsi="Times" w:eastAsia="Batang"/>
                <w:i/>
                <w:iCs/>
                <w:color w:val="001135"/>
                <w:kern w:val="24"/>
                <w:sz w:val="21"/>
                <w:szCs w:val="21"/>
                <w:lang w:val="en-US"/>
              </w:rPr>
              <w:t>msg1-FrequencyStart</w:t>
            </w:r>
            <w:r w:rsidRPr="00B76D28">
              <w:rPr>
                <w:rFonts w:ascii="Times" w:hAnsi="Times" w:eastAsia="Batang"/>
                <w:color w:val="001135"/>
                <w:kern w:val="24"/>
                <w:sz w:val="21"/>
                <w:szCs w:val="21"/>
                <w:lang w:val="en-US"/>
              </w:rPr>
              <w:t xml:space="preserve"> in </w:t>
            </w:r>
            <w:proofErr w:type="spellStart"/>
            <w:r w:rsidRPr="00B76D28">
              <w:rPr>
                <w:rFonts w:ascii="Times" w:hAnsi="Times" w:eastAsia="Batang"/>
                <w:i/>
                <w:iCs/>
                <w:color w:val="001135"/>
                <w:kern w:val="24"/>
                <w:sz w:val="21"/>
                <w:szCs w:val="21"/>
                <w:lang w:val="en-US"/>
              </w:rPr>
              <w:t>rach-ConfigCommon</w:t>
            </w:r>
            <w:proofErr w:type="spellEnd"/>
            <w:r w:rsidRPr="00B76D28">
              <w:rPr>
                <w:rFonts w:ascii="Times" w:hAnsi="Times" w:eastAsia="Batang"/>
                <w:i/>
                <w:iCs/>
                <w:color w:val="001135"/>
                <w:kern w:val="24"/>
                <w:sz w:val="21"/>
                <w:szCs w:val="21"/>
                <w:lang w:val="en-US"/>
              </w:rPr>
              <w:t>,</w:t>
            </w:r>
            <w:r w:rsidRPr="00B76D28">
              <w:rPr>
                <w:rFonts w:ascii="Times" w:hAnsi="Times" w:eastAsia="Batang"/>
                <w:color w:val="001135"/>
                <w:kern w:val="24"/>
                <w:sz w:val="21"/>
                <w:szCs w:val="21"/>
                <w:lang w:val="en-US"/>
              </w:rPr>
              <w:t xml:space="preserve"> RO validation rules and SSB-RO mapping rules, etc.</w:t>
            </w:r>
          </w:p>
          <w:p w:rsidRPr="00B76D28" w:rsidR="00251B90" w:rsidP="00251B90" w:rsidRDefault="00251B90" w14:paraId="15CAB07C" w14:textId="77777777">
            <w:pPr>
              <w:numPr>
                <w:ilvl w:val="0"/>
                <w:numId w:val="51"/>
              </w:numPr>
              <w:overflowPunct/>
              <w:autoSpaceDE/>
              <w:autoSpaceDN/>
              <w:adjustRightInd/>
              <w:spacing w:after="0"/>
              <w:ind w:left="1267"/>
              <w:contextualSpacing/>
              <w:jc w:val="both"/>
              <w:textAlignment w:val="auto"/>
              <w:rPr>
                <w:rFonts w:eastAsia="Times New Roman"/>
                <w:sz w:val="21"/>
                <w:szCs w:val="24"/>
                <w:lang w:val="en-US"/>
              </w:rPr>
            </w:pPr>
            <w:r w:rsidRPr="00B76D28">
              <w:rPr>
                <w:rFonts w:ascii="Times" w:hAnsi="Times" w:eastAsia="Batang"/>
                <w:color w:val="001135"/>
                <w:kern w:val="24"/>
                <w:sz w:val="21"/>
                <w:szCs w:val="21"/>
                <w:lang w:val="en-US"/>
              </w:rPr>
              <w:t>For Option 2, FFS the RO validation rules, SSB-RO mapping rules, whether all the parameters currently in</w:t>
            </w:r>
            <w:r w:rsidRPr="00B76D28">
              <w:rPr>
                <w:rFonts w:ascii="Times" w:hAnsi="Times" w:eastAsia="Batang"/>
                <w:i/>
                <w:iCs/>
                <w:color w:val="001135"/>
                <w:kern w:val="24"/>
                <w:sz w:val="21"/>
                <w:szCs w:val="21"/>
                <w:lang w:val="en-US"/>
              </w:rPr>
              <w:t xml:space="preserve"> </w:t>
            </w:r>
            <w:proofErr w:type="spellStart"/>
            <w:r w:rsidRPr="00B76D28">
              <w:rPr>
                <w:rFonts w:ascii="Times" w:hAnsi="Times" w:eastAsia="Batang"/>
                <w:i/>
                <w:iCs/>
                <w:color w:val="001135"/>
                <w:kern w:val="24"/>
                <w:sz w:val="21"/>
                <w:szCs w:val="21"/>
                <w:lang w:val="en-US"/>
              </w:rPr>
              <w:t>rach-ConfigCommon</w:t>
            </w:r>
            <w:proofErr w:type="spellEnd"/>
            <w:r w:rsidRPr="00B76D28">
              <w:rPr>
                <w:rFonts w:ascii="Times" w:hAnsi="Times" w:eastAsia="Batang"/>
                <w:color w:val="001135"/>
                <w:kern w:val="24"/>
                <w:sz w:val="21"/>
                <w:szCs w:val="21"/>
                <w:lang w:val="en-US"/>
              </w:rPr>
              <w:t xml:space="preserve"> are necessary to be included in the additional RACH configuration, etc.</w:t>
            </w:r>
          </w:p>
          <w:p w:rsidRPr="00B76D28" w:rsidR="006776D2" w:rsidP="006776D2" w:rsidRDefault="00251B90" w14:paraId="106300DC" w14:textId="6692B99C">
            <w:pPr>
              <w:overflowPunct/>
              <w:autoSpaceDE/>
              <w:autoSpaceDN/>
              <w:adjustRightInd/>
              <w:spacing w:after="160" w:line="256" w:lineRule="auto"/>
              <w:textAlignment w:val="auto"/>
              <w:rPr>
                <w:rFonts w:eastAsia="Times New Roman"/>
                <w:sz w:val="24"/>
                <w:szCs w:val="24"/>
                <w:lang w:val="en-US"/>
              </w:rPr>
            </w:pPr>
            <w:r w:rsidRPr="00C15821">
              <w:rPr>
                <w:rFonts w:ascii="Times" w:hAnsi="Times" w:eastAsia="Batang"/>
                <w:color w:val="001135"/>
                <w:kern w:val="24"/>
                <w:sz w:val="21"/>
                <w:szCs w:val="21"/>
                <w:lang w:val="en-US"/>
              </w:rPr>
              <w:t>UE is not required to support both options.</w:t>
            </w:r>
          </w:p>
        </w:tc>
      </w:tr>
    </w:tbl>
    <w:p w:rsidRPr="00B76D28" w:rsidR="006776D2" w:rsidP="006776D2" w:rsidRDefault="006776D2" w14:paraId="38292A35" w14:textId="77777777">
      <w:pPr>
        <w:rPr>
          <w:lang w:val="en-US"/>
        </w:rPr>
      </w:pPr>
    </w:p>
    <w:p w:rsidRPr="00C15821" w:rsidR="00913EA7" w:rsidP="006776D2" w:rsidRDefault="00913EA7" w14:paraId="626D0C98" w14:textId="77777777">
      <w:pPr>
        <w:rPr>
          <w:lang w:val="en-US"/>
        </w:rPr>
      </w:pPr>
      <w:r w:rsidRPr="00C15821">
        <w:rPr>
          <w:lang w:val="en-US"/>
        </w:rPr>
        <w:t>Upon this agreement, we decided to divide this section into three subsections: the first and the second subsections tackle the different aspects of each option, and the last subsection tackles the common aspects between the two options.</w:t>
      </w:r>
    </w:p>
    <w:p w:rsidRPr="00C15821" w:rsidR="00256D8F" w:rsidP="002837D3" w:rsidRDefault="000B11C2" w14:paraId="6641DC10" w14:textId="0E421EB7">
      <w:pPr>
        <w:pStyle w:val="Heading2"/>
        <w:rPr>
          <w:lang w:val="en-US"/>
        </w:rPr>
      </w:pPr>
      <w:r w:rsidRPr="00C15821">
        <w:rPr>
          <w:lang w:val="en-US"/>
        </w:rPr>
        <w:t xml:space="preserve">RACH configuration Option </w:t>
      </w:r>
      <w:r w:rsidRPr="00C15821" w:rsidR="00AC2593">
        <w:rPr>
          <w:lang w:val="en-US"/>
        </w:rPr>
        <w:t>1</w:t>
      </w:r>
    </w:p>
    <w:p w:rsidRPr="00C15821" w:rsidR="00D048A0" w:rsidP="00C15821" w:rsidRDefault="00B90141" w14:paraId="452E1926" w14:textId="25E77236">
      <w:pPr>
        <w:pStyle w:val="Heading3"/>
        <w:tabs>
          <w:tab w:val="num" w:pos="360"/>
        </w:tabs>
        <w:ind w:left="576" w:hanging="576"/>
        <w:rPr>
          <w:lang w:val="en-US"/>
        </w:rPr>
      </w:pPr>
      <w:r w:rsidRPr="00C15821">
        <w:rPr>
          <w:lang w:val="en-US"/>
        </w:rPr>
        <w:t>R</w:t>
      </w:r>
      <w:r w:rsidRPr="00C15821" w:rsidR="00251B90">
        <w:rPr>
          <w:lang w:val="en-US"/>
        </w:rPr>
        <w:t>einterpret msg1-FrequencyStart</w:t>
      </w:r>
    </w:p>
    <w:p w:rsidR="00731DD5" w:rsidP="009046B0" w:rsidRDefault="00731DD5" w14:paraId="74658F9A" w14:textId="3982B5CB">
      <w:pPr>
        <w:rPr>
          <w:lang w:val="en-US"/>
        </w:rPr>
      </w:pPr>
      <w:r>
        <w:t xml:space="preserve">Option 1 supports only a single RACH configuration for the legacy and the SBFD ROs. Due to that, the NW might configure some SBFD ROs outside the supported UL </w:t>
      </w:r>
      <w:proofErr w:type="spellStart"/>
      <w:r>
        <w:t>subband</w:t>
      </w:r>
      <w:proofErr w:type="spellEnd"/>
      <w:r>
        <w:t xml:space="preserve"> for the cases where the legacy ROs start with RB0 larger or equal to the UL </w:t>
      </w:r>
      <w:proofErr w:type="spellStart"/>
      <w:r>
        <w:t>subband</w:t>
      </w:r>
      <w:proofErr w:type="spellEnd"/>
      <w:r>
        <w:t xml:space="preserve"> size. To overcome this constraint on the NW, some companies proposed solutions based on the reinterpretation of the msg1-FrequencyStart parameter</w:t>
      </w:r>
      <w:r w:rsidR="00B60B75">
        <w:t xml:space="preserve"> </w:t>
      </w:r>
      <w:r w:rsidR="00E0465F">
        <w:t>for the SBFD ROs</w:t>
      </w:r>
      <w:r>
        <w:t xml:space="preserve">. Regardless, </w:t>
      </w:r>
      <w:r w:rsidR="00867D9A">
        <w:t>all</w:t>
      </w:r>
      <w:r>
        <w:t xml:space="preserve"> the proposed solutions require definitions of new rules and some specification efforts, which, from our point of view, are not </w:t>
      </w:r>
      <w:proofErr w:type="gramStart"/>
      <w:r>
        <w:t>necessary</w:t>
      </w:r>
      <w:proofErr w:type="gramEnd"/>
      <w:r>
        <w:t xml:space="preserve"> due to the presence of Option 2. If the SBFD ROs require a different RB0 start from the legacy ROs, a new </w:t>
      </w:r>
      <w:r>
        <w:rPr>
          <w:rStyle w:val="Emphasis"/>
          <w:color w:val="0E101A"/>
        </w:rPr>
        <w:t>msg1-FrequencyStart</w:t>
      </w:r>
      <w:r w:rsidR="001665B1">
        <w:rPr>
          <w:rStyle w:val="Emphasis"/>
          <w:color w:val="0E101A"/>
        </w:rPr>
        <w:t xml:space="preserve"> </w:t>
      </w:r>
      <w:r>
        <w:t xml:space="preserve">parameter dedicated to the SBFD ROs is a better and more straightforward approach that does not require </w:t>
      </w:r>
      <w:r w:rsidR="001665B1">
        <w:t>significant</w:t>
      </w:r>
      <w:r>
        <w:t xml:space="preserve"> specification effort. Some companies </w:t>
      </w:r>
      <w:r w:rsidR="00F63D7A">
        <w:t xml:space="preserve">may </w:t>
      </w:r>
      <w:r w:rsidR="00D241F6">
        <w:t xml:space="preserve">argue </w:t>
      </w:r>
      <w:r>
        <w:t>that Option 2 will create</w:t>
      </w:r>
      <w:r w:rsidR="00F63D7A">
        <w:t xml:space="preserve"> some</w:t>
      </w:r>
      <w:r>
        <w:t xml:space="preserve"> unnecessary overhead due to having two RACH configurations. In </w:t>
      </w:r>
      <w:r w:rsidR="007D79C3">
        <w:t xml:space="preserve">Section </w:t>
      </w:r>
      <w:r w:rsidR="00FE0527">
        <w:t>3.2.2</w:t>
      </w:r>
      <w:r>
        <w:t xml:space="preserve">, we discuss this matter and show that a more compact additional RACH can be </w:t>
      </w:r>
      <w:r w:rsidR="00147DDB">
        <w:t>achieved</w:t>
      </w:r>
      <w:r>
        <w:t>.</w:t>
      </w:r>
    </w:p>
    <w:p w:rsidRPr="00C15821" w:rsidR="002F07EC" w:rsidP="00C15821" w:rsidRDefault="00B907C8" w14:paraId="3D8CD1E9" w14:textId="0246CE90">
      <w:pPr>
        <w:pStyle w:val="Caption"/>
        <w:rPr>
          <w:lang w:val="en-US"/>
        </w:rPr>
      </w:pPr>
      <w:bookmarkStart w:name="_Toc174101240" w:id="16"/>
      <w:r>
        <w:t xml:space="preserve">Observation </w:t>
      </w:r>
      <w:r>
        <w:fldChar w:fldCharType="begin"/>
      </w:r>
      <w:r>
        <w:instrText xml:space="preserve"> SEQ Observation \* ARABIC </w:instrText>
      </w:r>
      <w:r>
        <w:fldChar w:fldCharType="separate"/>
      </w:r>
      <w:r w:rsidR="0035440A">
        <w:rPr>
          <w:noProof/>
        </w:rPr>
        <w:t>1</w:t>
      </w:r>
      <w:r>
        <w:fldChar w:fldCharType="end"/>
      </w:r>
      <w:r>
        <w:t xml:space="preserve"> </w:t>
      </w:r>
      <w:r w:rsidRPr="00724B85" w:rsidR="00724B85">
        <w:rPr>
          <w:lang w:val="en-US"/>
        </w:rPr>
        <w:t>A new msg1-FrequencyStart</w:t>
      </w:r>
      <w:r w:rsidR="001665B1">
        <w:rPr>
          <w:lang w:val="en-US"/>
        </w:rPr>
        <w:t xml:space="preserve"> </w:t>
      </w:r>
      <w:r w:rsidRPr="00724B85" w:rsidR="00724B85">
        <w:rPr>
          <w:lang w:val="en-US"/>
        </w:rPr>
        <w:t xml:space="preserve">parameter dedicated to the SBFD ROs using the additional RACH configuration in Option 2 is a more straightforward and a better approach than the reinterpretation of the </w:t>
      </w:r>
      <w:r w:rsidRPr="00C15821" w:rsidR="00724B85">
        <w:rPr>
          <w:i w:val="0"/>
          <w:iCs/>
          <w:lang w:val="en-US"/>
        </w:rPr>
        <w:t>msg1-FrequencyStart</w:t>
      </w:r>
      <w:r w:rsidRPr="00724B85" w:rsidR="00724B85">
        <w:rPr>
          <w:lang w:val="en-US"/>
        </w:rPr>
        <w:t xml:space="preserve"> parameter configured by the legacy RACH configuration.</w:t>
      </w:r>
      <w:bookmarkEnd w:id="16"/>
    </w:p>
    <w:p w:rsidRPr="00C15821" w:rsidR="00293DF1" w:rsidP="00C15821" w:rsidRDefault="00D048A0" w14:paraId="383C53A0" w14:textId="66850875">
      <w:pPr>
        <w:pStyle w:val="Heading3"/>
        <w:tabs>
          <w:tab w:val="num" w:pos="360"/>
        </w:tabs>
        <w:ind w:left="576" w:hanging="576"/>
        <w:rPr>
          <w:lang w:val="en-US"/>
        </w:rPr>
      </w:pPr>
      <w:r w:rsidRPr="00C15821">
        <w:rPr>
          <w:lang w:val="en-US"/>
        </w:rPr>
        <w:t>SSB-to-RO mapping</w:t>
      </w:r>
    </w:p>
    <w:p w:rsidRPr="00B76D28" w:rsidR="00D048A0" w:rsidP="00D048A0" w:rsidRDefault="00D048A0" w14:paraId="40098C82" w14:textId="77777777">
      <w:pPr>
        <w:rPr>
          <w:lang w:val="en-US"/>
        </w:rPr>
      </w:pPr>
      <w:r w:rsidRPr="00B76D28">
        <w:rPr>
          <w:lang w:val="en-US"/>
        </w:rPr>
        <w:t>Concerning the SSB-to-ROs mapping for the SBFD ROs, the following agreements were made in RAN1#116bis:</w:t>
      </w:r>
    </w:p>
    <w:tbl>
      <w:tblPr>
        <w:tblStyle w:val="TableGrid"/>
        <w:tblW w:w="0" w:type="auto"/>
        <w:tblLook w:val="04A0" w:firstRow="1" w:lastRow="0" w:firstColumn="1" w:lastColumn="0" w:noHBand="0" w:noVBand="1"/>
      </w:tblPr>
      <w:tblGrid>
        <w:gridCol w:w="9629"/>
      </w:tblGrid>
      <w:tr w:rsidRPr="00B76D28" w:rsidR="00D048A0" w:rsidTr="00A54D1F" w14:paraId="2F9FB5BA" w14:textId="77777777">
        <w:tc>
          <w:tcPr>
            <w:tcW w:w="9629" w:type="dxa"/>
          </w:tcPr>
          <w:p w:rsidRPr="00B76D28" w:rsidR="00D048A0" w:rsidP="00A54D1F" w:rsidRDefault="00D048A0" w14:paraId="49602CB8" w14:textId="77777777">
            <w:pPr>
              <w:overflowPunct/>
              <w:autoSpaceDE/>
              <w:autoSpaceDN/>
              <w:adjustRightInd/>
              <w:spacing w:after="160" w:line="256" w:lineRule="auto"/>
              <w:textAlignment w:val="auto"/>
              <w:rPr>
                <w:rFonts w:eastAsia="Times New Roman"/>
                <w:lang w:val="en-US"/>
              </w:rPr>
            </w:pPr>
            <w:r w:rsidRPr="00B76D28">
              <w:rPr>
                <w:rFonts w:eastAsia="Calibri"/>
                <w:b/>
                <w:color w:val="001135"/>
                <w:kern w:val="2"/>
                <w:highlight w:val="green"/>
                <w:lang w:val="en-US"/>
              </w:rPr>
              <w:t>Agreement</w:t>
            </w:r>
          </w:p>
          <w:p w:rsidRPr="00B76D28" w:rsidR="00D048A0" w:rsidP="00A54D1F" w:rsidRDefault="00D048A0" w14:paraId="09A0725A" w14:textId="77777777">
            <w:pPr>
              <w:overflowPunct/>
              <w:autoSpaceDE/>
              <w:autoSpaceDN/>
              <w:adjustRightInd/>
              <w:spacing w:after="160" w:line="256" w:lineRule="auto"/>
              <w:textAlignment w:val="auto"/>
              <w:rPr>
                <w:rFonts w:eastAsia="Times New Roman"/>
                <w:lang w:val="en-US"/>
              </w:rPr>
            </w:pPr>
            <w:r w:rsidRPr="00B76D28">
              <w:rPr>
                <w:rFonts w:eastAsia="Calibri"/>
                <w:color w:val="001135"/>
                <w:kern w:val="2"/>
                <w:lang w:val="en-US"/>
              </w:rPr>
              <w:t>For SBFD-aware UEs in RRC CONNECTED state, and for RACH configuration Option 1 with Alt 1-1 (i.e., use one single RACH configuration, and only based on the existing parameters of the single RACH configuration),</w:t>
            </w:r>
          </w:p>
          <w:p w:rsidRPr="00B76D28" w:rsidR="00D048A0" w:rsidP="00D048A0" w:rsidRDefault="00D048A0" w14:paraId="6B4FA290" w14:textId="77777777">
            <w:pPr>
              <w:numPr>
                <w:ilvl w:val="0"/>
                <w:numId w:val="43"/>
              </w:numPr>
              <w:overflowPunct/>
              <w:autoSpaceDE/>
              <w:autoSpaceDN/>
              <w:adjustRightInd/>
              <w:spacing w:after="160" w:line="256" w:lineRule="auto"/>
              <w:ind w:left="1267"/>
              <w:contextualSpacing/>
              <w:textAlignment w:val="auto"/>
              <w:rPr>
                <w:rFonts w:eastAsia="Times New Roman"/>
                <w:lang w:val="en-US"/>
              </w:rPr>
            </w:pPr>
            <w:r w:rsidRPr="00B76D28">
              <w:rPr>
                <w:rFonts w:eastAsia="Batang"/>
                <w:color w:val="001135"/>
                <w:kern w:val="2"/>
                <w:lang w:val="en-US"/>
              </w:rPr>
              <w:t xml:space="preserve">For the legacy-ROs, including the ROs in </w:t>
            </w:r>
            <w:r w:rsidRPr="00B76D28">
              <w:rPr>
                <w:rFonts w:eastAsia="Batang"/>
                <w:color w:val="000000"/>
                <w:kern w:val="2"/>
                <w:lang w:val="en-US"/>
              </w:rPr>
              <w:t xml:space="preserve">non-SBFD symbols and the ROs in </w:t>
            </w:r>
            <w:r w:rsidRPr="00B76D28">
              <w:rPr>
                <w:rFonts w:eastAsia="Batang"/>
                <w:color w:val="001135"/>
                <w:kern w:val="2"/>
                <w:lang w:val="en-US"/>
              </w:rPr>
              <w:t xml:space="preserve">SBFD symbols configured as flexible by </w:t>
            </w:r>
            <w:proofErr w:type="spellStart"/>
            <w:r w:rsidRPr="00B76D28">
              <w:rPr>
                <w:rFonts w:eastAsia="Batang"/>
                <w:i/>
                <w:color w:val="001135"/>
                <w:kern w:val="2"/>
                <w:lang w:val="en-US"/>
              </w:rPr>
              <w:t>tdd</w:t>
            </w:r>
            <w:proofErr w:type="spellEnd"/>
            <w:r w:rsidRPr="00B76D28">
              <w:rPr>
                <w:rFonts w:eastAsia="Batang"/>
                <w:i/>
                <w:color w:val="001135"/>
                <w:kern w:val="2"/>
                <w:lang w:val="en-US"/>
              </w:rPr>
              <w:t>-UL-DL-</w:t>
            </w:r>
            <w:proofErr w:type="spellStart"/>
            <w:r w:rsidRPr="00B76D28">
              <w:rPr>
                <w:rFonts w:eastAsia="Batang"/>
                <w:i/>
                <w:color w:val="001135"/>
                <w:kern w:val="2"/>
                <w:lang w:val="en-US"/>
              </w:rPr>
              <w:t>ConfigurationCommon</w:t>
            </w:r>
            <w:proofErr w:type="spellEnd"/>
            <w:r w:rsidRPr="00B76D28">
              <w:rPr>
                <w:rFonts w:eastAsia="Batang"/>
                <w:i/>
                <w:color w:val="001135"/>
                <w:kern w:val="2"/>
                <w:lang w:val="en-US"/>
              </w:rPr>
              <w:t xml:space="preserve"> </w:t>
            </w:r>
            <w:r w:rsidRPr="00B76D28">
              <w:rPr>
                <w:rFonts w:eastAsia="Batang"/>
                <w:color w:val="001135"/>
                <w:kern w:val="2"/>
                <w:lang w:val="en-US"/>
              </w:rPr>
              <w:t xml:space="preserve">(if any), the legacy SSB-RO mapping </w:t>
            </w:r>
            <w:r w:rsidRPr="00B76D28">
              <w:rPr>
                <w:rFonts w:eastAsia="Batang"/>
                <w:color w:val="FF0000"/>
                <w:kern w:val="2"/>
                <w:lang w:val="en-US"/>
              </w:rPr>
              <w:t>is</w:t>
            </w:r>
            <w:r w:rsidRPr="00B76D28">
              <w:rPr>
                <w:rFonts w:eastAsia="Batang"/>
                <w:color w:val="001135"/>
                <w:kern w:val="2"/>
                <w:lang w:val="en-US"/>
              </w:rPr>
              <w:t xml:space="preserve"> followed.</w:t>
            </w:r>
          </w:p>
          <w:p w:rsidRPr="00C15821" w:rsidR="00D048A0" w:rsidP="00C15821" w:rsidRDefault="00D048A0" w14:paraId="79F10D7F" w14:textId="3C6942D3">
            <w:pPr>
              <w:numPr>
                <w:ilvl w:val="0"/>
                <w:numId w:val="43"/>
              </w:numPr>
              <w:overflowPunct/>
              <w:autoSpaceDE/>
              <w:autoSpaceDN/>
              <w:adjustRightInd/>
              <w:spacing w:after="160" w:line="256" w:lineRule="auto"/>
              <w:ind w:left="1267"/>
              <w:contextualSpacing/>
              <w:textAlignment w:val="auto"/>
              <w:rPr>
                <w:rFonts w:eastAsia="Times New Roman"/>
                <w:lang w:val="en-US"/>
              </w:rPr>
            </w:pPr>
            <w:r w:rsidRPr="00B76D28">
              <w:rPr>
                <w:rFonts w:eastAsia="Batang"/>
                <w:color w:val="001135"/>
                <w:kern w:val="2"/>
                <w:lang w:val="en-US"/>
              </w:rPr>
              <w:t xml:space="preserve">For the </w:t>
            </w:r>
            <w:r w:rsidRPr="00B76D28">
              <w:rPr>
                <w:rFonts w:eastAsia="Batang"/>
                <w:color w:val="000000"/>
                <w:kern w:val="2"/>
                <w:lang w:val="en-US"/>
              </w:rPr>
              <w:t xml:space="preserve">ROs in </w:t>
            </w:r>
            <w:r w:rsidRPr="00B76D28">
              <w:rPr>
                <w:rFonts w:eastAsia="Batang"/>
                <w:color w:val="001135"/>
                <w:kern w:val="2"/>
                <w:lang w:val="en-US"/>
              </w:rPr>
              <w:t xml:space="preserve">SBFD symbols configured as downlink by </w:t>
            </w:r>
            <w:proofErr w:type="spellStart"/>
            <w:r w:rsidRPr="00B76D28">
              <w:rPr>
                <w:rFonts w:eastAsia="Batang"/>
                <w:i/>
                <w:color w:val="001135"/>
                <w:kern w:val="2"/>
                <w:lang w:val="en-US"/>
              </w:rPr>
              <w:t>tdd</w:t>
            </w:r>
            <w:proofErr w:type="spellEnd"/>
            <w:r w:rsidRPr="00B76D28">
              <w:rPr>
                <w:rFonts w:eastAsia="Batang"/>
                <w:i/>
                <w:color w:val="001135"/>
                <w:kern w:val="2"/>
                <w:lang w:val="en-US"/>
              </w:rPr>
              <w:t>-UL-DL-</w:t>
            </w:r>
            <w:proofErr w:type="spellStart"/>
            <w:r w:rsidRPr="00B76D28">
              <w:rPr>
                <w:rFonts w:eastAsia="Batang"/>
                <w:i/>
                <w:color w:val="001135"/>
                <w:kern w:val="2"/>
                <w:lang w:val="en-US"/>
              </w:rPr>
              <w:t>ConfigurationCommon</w:t>
            </w:r>
            <w:proofErr w:type="spellEnd"/>
            <w:r w:rsidRPr="00B76D28">
              <w:rPr>
                <w:rFonts w:eastAsia="Batang"/>
                <w:color w:val="001135"/>
                <w:kern w:val="2"/>
                <w:lang w:val="en-US"/>
              </w:rPr>
              <w:t>, separate SSB-RO mapping will be used</w:t>
            </w:r>
          </w:p>
        </w:tc>
      </w:tr>
    </w:tbl>
    <w:p w:rsidRPr="00C15821" w:rsidR="00D048A0" w:rsidP="00293DF1" w:rsidRDefault="00D048A0" w14:paraId="58D59DA1" w14:textId="77777777">
      <w:pPr>
        <w:rPr>
          <w:lang w:val="en-US"/>
        </w:rPr>
      </w:pPr>
    </w:p>
    <w:p w:rsidRPr="00B76D28" w:rsidR="00D048A0" w:rsidP="00D048A0" w:rsidRDefault="00D048A0" w14:paraId="0581C191" w14:textId="26EDCDEA">
      <w:pPr>
        <w:jc w:val="both"/>
        <w:rPr>
          <w:lang w:val="en-US"/>
        </w:rPr>
      </w:pPr>
      <w:r w:rsidRPr="00C15821">
        <w:rPr>
          <w:bCs/>
          <w:lang w:val="en-US"/>
        </w:rPr>
        <w:t>For RACH configuration Option 1</w:t>
      </w:r>
      <w:r w:rsidRPr="00B76D28" w:rsidR="00B719BE">
        <w:rPr>
          <w:bCs/>
          <w:lang w:val="en-US"/>
        </w:rPr>
        <w:t>,</w:t>
      </w:r>
      <w:r w:rsidRPr="00B76D28">
        <w:rPr>
          <w:lang w:val="en-US"/>
        </w:rPr>
        <w:t xml:space="preserve"> </w:t>
      </w:r>
      <w:r w:rsidRPr="00B76D28" w:rsidR="00B719BE">
        <w:rPr>
          <w:lang w:val="en-US"/>
        </w:rPr>
        <w:t>t</w:t>
      </w:r>
      <w:r w:rsidRPr="00B76D28">
        <w:rPr>
          <w:lang w:val="en-US"/>
        </w:rPr>
        <w:t>he legacy SSB-to-RO mapping is applied for the legacy ROs. In addition, separate SSB-to-RO mapping will be applied for SBFD ROs. However, it’s unclear whether the legacy mapping rule is used for the separate SSB-to-RO mapping or a new mapping rule is to be introduced. For this reason, the following alternatives exist and need to be further discussed/confirmed:</w:t>
      </w:r>
    </w:p>
    <w:p w:rsidRPr="00B76D28" w:rsidR="00D048A0" w:rsidP="00D048A0" w:rsidRDefault="00D048A0" w14:paraId="5DEB8442" w14:textId="77777777">
      <w:pPr>
        <w:pStyle w:val="ListParagraph"/>
        <w:numPr>
          <w:ilvl w:val="0"/>
          <w:numId w:val="18"/>
        </w:numPr>
        <w:spacing w:before="120" w:after="120"/>
        <w:contextualSpacing w:val="0"/>
        <w:jc w:val="both"/>
        <w:rPr>
          <w:sz w:val="20"/>
          <w:szCs w:val="20"/>
          <w:lang w:val="en-US"/>
        </w:rPr>
      </w:pPr>
      <w:r w:rsidRPr="00B76D28">
        <w:rPr>
          <w:sz w:val="20"/>
          <w:szCs w:val="20"/>
          <w:lang w:val="en-US"/>
        </w:rPr>
        <w:t xml:space="preserve">Alt. 1: Legacy SSBs to ROs mapping rules </w:t>
      </w:r>
      <w:proofErr w:type="gramStart"/>
      <w:r w:rsidRPr="00B76D28">
        <w:rPr>
          <w:sz w:val="20"/>
          <w:szCs w:val="20"/>
          <w:lang w:val="en-US"/>
        </w:rPr>
        <w:t>are</w:t>
      </w:r>
      <w:proofErr w:type="gramEnd"/>
      <w:r w:rsidRPr="00B76D28">
        <w:rPr>
          <w:sz w:val="20"/>
          <w:szCs w:val="20"/>
          <w:lang w:val="en-US"/>
        </w:rPr>
        <w:t xml:space="preserve"> used separately on the SBFD ROs. </w:t>
      </w:r>
    </w:p>
    <w:p w:rsidRPr="00B76D28" w:rsidR="00D048A0" w:rsidP="00D048A0" w:rsidRDefault="00D048A0" w14:paraId="2F3DB4BD" w14:textId="77777777">
      <w:pPr>
        <w:pStyle w:val="ListParagraph"/>
        <w:numPr>
          <w:ilvl w:val="0"/>
          <w:numId w:val="18"/>
        </w:numPr>
        <w:spacing w:before="120" w:after="120"/>
        <w:contextualSpacing w:val="0"/>
        <w:jc w:val="both"/>
        <w:rPr>
          <w:sz w:val="20"/>
          <w:szCs w:val="20"/>
          <w:lang w:val="en-US"/>
        </w:rPr>
      </w:pPr>
      <w:r w:rsidRPr="00B76D28">
        <w:rPr>
          <w:sz w:val="20"/>
          <w:szCs w:val="20"/>
          <w:lang w:val="en-US"/>
        </w:rPr>
        <w:t xml:space="preserve">Alt. 2: Legacy SSBs to ROs mapping rules </w:t>
      </w:r>
      <w:proofErr w:type="gramStart"/>
      <w:r w:rsidRPr="00B76D28">
        <w:rPr>
          <w:sz w:val="20"/>
          <w:szCs w:val="20"/>
          <w:lang w:val="en-US"/>
        </w:rPr>
        <w:t>are</w:t>
      </w:r>
      <w:proofErr w:type="gramEnd"/>
      <w:r w:rsidRPr="00B76D28">
        <w:rPr>
          <w:sz w:val="20"/>
          <w:szCs w:val="20"/>
          <w:lang w:val="en-US"/>
        </w:rPr>
        <w:t xml:space="preserve"> used to continue the mapping for SBFD-ROs starting from the SSB index/indices associated with the latest legacy RO (i.e., previous legacy RO with highest frequency index).</w:t>
      </w:r>
    </w:p>
    <w:p w:rsidRPr="00B76D28" w:rsidR="00D048A0" w:rsidP="00D048A0" w:rsidRDefault="00D048A0" w14:paraId="6D4B8B8D" w14:textId="77777777">
      <w:pPr>
        <w:pStyle w:val="ListParagraph"/>
        <w:numPr>
          <w:ilvl w:val="0"/>
          <w:numId w:val="18"/>
        </w:numPr>
        <w:spacing w:before="120" w:after="120"/>
        <w:contextualSpacing w:val="0"/>
        <w:jc w:val="both"/>
        <w:rPr>
          <w:sz w:val="20"/>
          <w:szCs w:val="20"/>
          <w:lang w:val="en-US"/>
        </w:rPr>
      </w:pPr>
      <w:r w:rsidRPr="00B76D28">
        <w:rPr>
          <w:sz w:val="20"/>
          <w:szCs w:val="20"/>
          <w:lang w:val="en-US"/>
        </w:rPr>
        <w:t>Alt. 3: For each frequency index, applying the same SSB index/indices of the latest legacy RO for the SBFD-RO.</w:t>
      </w:r>
    </w:p>
    <w:p w:rsidRPr="00B76D28" w:rsidR="00D048A0" w:rsidP="00D048A0" w:rsidRDefault="00822AA6" w14:paraId="063598B6" w14:textId="7569E4C9">
      <w:pPr>
        <w:spacing w:before="120" w:after="120"/>
        <w:jc w:val="both"/>
        <w:rPr>
          <w:sz w:val="16"/>
          <w:szCs w:val="16"/>
          <w:lang w:val="en-US"/>
        </w:rPr>
      </w:pPr>
      <w:r>
        <w:rPr>
          <w:lang w:val="en-US"/>
        </w:rPr>
        <w:fldChar w:fldCharType="begin"/>
      </w:r>
      <w:r>
        <w:rPr>
          <w:lang w:val="en-US"/>
        </w:rPr>
        <w:instrText xml:space="preserve"> REF _Ref174101262 \h </w:instrText>
      </w:r>
      <w:r>
        <w:rPr>
          <w:lang w:val="en-US"/>
        </w:rPr>
      </w:r>
      <w:r>
        <w:rPr>
          <w:lang w:val="en-US"/>
        </w:rPr>
        <w:fldChar w:fldCharType="separate"/>
      </w:r>
      <w:r w:rsidRPr="00C15821">
        <w:rPr>
          <w:bCs/>
          <w:iCs/>
          <w:lang w:val="en-US"/>
        </w:rPr>
        <w:t xml:space="preserve">Figure </w:t>
      </w:r>
      <w:r w:rsidRPr="00C15821">
        <w:rPr>
          <w:iCs/>
          <w:noProof/>
          <w:lang w:val="en-US"/>
        </w:rPr>
        <w:t>1</w:t>
      </w:r>
      <w:r>
        <w:rPr>
          <w:lang w:val="en-US"/>
        </w:rPr>
        <w:fldChar w:fldCharType="end"/>
      </w:r>
      <w:r w:rsidRPr="00B76D28" w:rsidR="00D048A0">
        <w:rPr>
          <w:lang w:val="en-US"/>
        </w:rPr>
        <w:fldChar w:fldCharType="begin"/>
      </w:r>
      <w:r w:rsidRPr="00B76D28" w:rsidR="00D048A0">
        <w:rPr>
          <w:lang w:val="en-US"/>
        </w:rPr>
        <w:instrText xml:space="preserve"> REF _Ref162280323 \h  \* MERGEFORMAT </w:instrText>
      </w:r>
      <w:r w:rsidRPr="00B76D28" w:rsidR="00D048A0">
        <w:rPr>
          <w:lang w:val="en-US"/>
        </w:rPr>
      </w:r>
      <w:r w:rsidRPr="00B76D28" w:rsidR="00D048A0">
        <w:rPr>
          <w:lang w:val="en-US"/>
        </w:rPr>
        <w:fldChar w:fldCharType="end"/>
      </w:r>
      <w:r w:rsidRPr="00B76D28" w:rsidR="00D048A0">
        <w:rPr>
          <w:lang w:val="en-US"/>
        </w:rPr>
        <w:t xml:space="preserve"> illustrates the above 3 alternatives assuming that the legacy ROs are mapped first using legacy mapping rules. This example considers the ROs are FDM in 4 frequency index, 8 SSB </w:t>
      </w:r>
      <w:proofErr w:type="gramStart"/>
      <w:r w:rsidRPr="00B76D28" w:rsidR="00D048A0">
        <w:rPr>
          <w:lang w:val="en-US"/>
        </w:rPr>
        <w:t>beams</w:t>
      </w:r>
      <w:proofErr w:type="gramEnd"/>
      <w:r w:rsidRPr="00B76D28" w:rsidR="00D048A0">
        <w:rPr>
          <w:lang w:val="en-US"/>
        </w:rPr>
        <w:t xml:space="preserve"> and each is mapped to 1 RO. Each of the above alternative has its own advantage. Indeed,</w:t>
      </w:r>
    </w:p>
    <w:p w:rsidRPr="00B76D28" w:rsidR="00D048A0" w:rsidP="00D048A0" w:rsidRDefault="00D048A0" w14:paraId="51303497" w14:textId="77777777">
      <w:pPr>
        <w:pStyle w:val="ListParagraph"/>
        <w:numPr>
          <w:ilvl w:val="0"/>
          <w:numId w:val="26"/>
        </w:numPr>
        <w:spacing w:before="120" w:after="120"/>
        <w:ind w:left="714" w:hanging="357"/>
        <w:contextualSpacing w:val="0"/>
        <w:jc w:val="both"/>
        <w:rPr>
          <w:sz w:val="16"/>
          <w:szCs w:val="16"/>
          <w:lang w:val="en-US"/>
        </w:rPr>
      </w:pPr>
      <w:r w:rsidRPr="00B76D28">
        <w:rPr>
          <w:sz w:val="20"/>
          <w:szCs w:val="20"/>
          <w:lang w:val="en-US"/>
        </w:rPr>
        <w:t>the advantage of Alt. 1 is to treat independently legacy and SBFD ROs, which appears to be a simpler option in both implementation and specification impacts.</w:t>
      </w:r>
    </w:p>
    <w:p w:rsidRPr="00B76D28" w:rsidR="00D048A0" w:rsidP="00D048A0" w:rsidRDefault="00D048A0" w14:paraId="415E60B8" w14:textId="77777777">
      <w:pPr>
        <w:pStyle w:val="ListParagraph"/>
        <w:numPr>
          <w:ilvl w:val="0"/>
          <w:numId w:val="26"/>
        </w:numPr>
        <w:spacing w:before="120" w:after="120"/>
        <w:ind w:left="714" w:hanging="357"/>
        <w:contextualSpacing w:val="0"/>
        <w:jc w:val="both"/>
        <w:rPr>
          <w:sz w:val="16"/>
          <w:szCs w:val="16"/>
          <w:lang w:val="en-US"/>
        </w:rPr>
      </w:pPr>
      <w:r w:rsidRPr="00B76D28">
        <w:rPr>
          <w:sz w:val="20"/>
          <w:szCs w:val="20"/>
          <w:lang w:val="en-US"/>
        </w:rPr>
        <w:t>The advantage of Alt. 2 is that it can distribute the SSB indices more uniformly in time domain, and thus helps SBFD-aware UEs to approach faster to an RO with preferred SSB index.</w:t>
      </w:r>
    </w:p>
    <w:p w:rsidRPr="00B76D28" w:rsidR="00D048A0" w:rsidP="00D048A0" w:rsidRDefault="00D048A0" w14:paraId="5CB140D8" w14:textId="77777777">
      <w:pPr>
        <w:pStyle w:val="ListParagraph"/>
        <w:numPr>
          <w:ilvl w:val="0"/>
          <w:numId w:val="26"/>
        </w:numPr>
        <w:spacing w:before="120" w:after="120"/>
        <w:ind w:left="714" w:hanging="357"/>
        <w:contextualSpacing w:val="0"/>
        <w:jc w:val="both"/>
        <w:rPr>
          <w:sz w:val="16"/>
          <w:szCs w:val="16"/>
          <w:lang w:val="en-US"/>
        </w:rPr>
      </w:pPr>
      <w:r w:rsidRPr="00B76D28">
        <w:rPr>
          <w:sz w:val="20"/>
          <w:szCs w:val="20"/>
          <w:lang w:val="en-US"/>
        </w:rPr>
        <w:t xml:space="preserve">The advantage of Alt. 3 is to offer more ROs with the same SSB index in a short period, and thus useful for Msg1 repetition, if the latter is supported. </w:t>
      </w:r>
    </w:p>
    <w:p w:rsidRPr="00B76D28" w:rsidR="00D048A0" w:rsidP="00D048A0" w:rsidRDefault="00D048A0" w14:paraId="17117BAF" w14:textId="77777777">
      <w:pPr>
        <w:keepNext/>
        <w:spacing w:before="120" w:after="120"/>
        <w:jc w:val="center"/>
        <w:rPr>
          <w:lang w:val="en-US"/>
        </w:rPr>
      </w:pPr>
      <w:r w:rsidRPr="00B76D28">
        <w:rPr>
          <w:noProof/>
          <w:lang w:val="en-US"/>
        </w:rPr>
        <w:drawing>
          <wp:inline distT="0" distB="0" distL="0" distR="0" wp14:anchorId="22C0D26E" wp14:editId="5A557B02">
            <wp:extent cx="4604667" cy="3645899"/>
            <wp:effectExtent l="0" t="0" r="5715" b="0"/>
            <wp:docPr id="46679704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770435" name="Picture 1" descr="A screenshot of a computer&#10;&#10;Description automatically generated"/>
                    <pic:cNvPicPr/>
                  </pic:nvPicPr>
                  <pic:blipFill>
                    <a:blip r:embed="rId13"/>
                    <a:stretch>
                      <a:fillRect/>
                    </a:stretch>
                  </pic:blipFill>
                  <pic:spPr>
                    <a:xfrm>
                      <a:off x="0" y="0"/>
                      <a:ext cx="4623478" cy="3660793"/>
                    </a:xfrm>
                    <a:prstGeom prst="rect">
                      <a:avLst/>
                    </a:prstGeom>
                  </pic:spPr>
                </pic:pic>
              </a:graphicData>
            </a:graphic>
          </wp:inline>
        </w:drawing>
      </w:r>
    </w:p>
    <w:p w:rsidRPr="00C15821" w:rsidR="00D048A0" w:rsidP="00D048A0" w:rsidRDefault="00D048A0" w14:paraId="14C29A8E" w14:textId="586493CD">
      <w:pPr>
        <w:pStyle w:val="Caption"/>
        <w:jc w:val="center"/>
        <w:rPr>
          <w:b w:val="0"/>
          <w:bCs/>
          <w:i w:val="0"/>
          <w:iCs/>
          <w:lang w:val="en-US"/>
        </w:rPr>
      </w:pPr>
      <w:bookmarkStart w:name="_Ref174101262" w:id="17"/>
      <w:r w:rsidRPr="00C15821">
        <w:rPr>
          <w:b w:val="0"/>
          <w:bCs/>
          <w:i w:val="0"/>
          <w:iCs/>
          <w:lang w:val="en-US"/>
        </w:rPr>
        <w:t xml:space="preserve">Figure </w:t>
      </w:r>
      <w:r w:rsidRPr="00C15821">
        <w:rPr>
          <w:b w:val="0"/>
          <w:bCs/>
          <w:i w:val="0"/>
          <w:iCs/>
          <w:lang w:val="en-US"/>
        </w:rPr>
        <w:fldChar w:fldCharType="begin"/>
      </w:r>
      <w:r w:rsidRPr="00C15821">
        <w:rPr>
          <w:i w:val="0"/>
          <w:iCs/>
          <w:lang w:val="en-US"/>
        </w:rPr>
        <w:instrText xml:space="preserve"> SEQ Figure \* ARABIC </w:instrText>
      </w:r>
      <w:r w:rsidRPr="00C15821">
        <w:rPr>
          <w:b w:val="0"/>
          <w:bCs/>
          <w:i w:val="0"/>
          <w:iCs/>
          <w:lang w:val="en-US"/>
        </w:rPr>
        <w:fldChar w:fldCharType="separate"/>
      </w:r>
      <w:r w:rsidRPr="00C15821" w:rsidR="0035440A">
        <w:rPr>
          <w:i w:val="0"/>
          <w:iCs/>
          <w:noProof/>
          <w:lang w:val="en-US"/>
        </w:rPr>
        <w:t>1</w:t>
      </w:r>
      <w:r w:rsidRPr="00C15821">
        <w:rPr>
          <w:b w:val="0"/>
          <w:bCs/>
          <w:i w:val="0"/>
          <w:iCs/>
          <w:lang w:val="en-US"/>
        </w:rPr>
        <w:fldChar w:fldCharType="end"/>
      </w:r>
      <w:bookmarkEnd w:id="17"/>
      <w:r w:rsidRPr="00C15821">
        <w:rPr>
          <w:b w:val="0"/>
          <w:bCs/>
          <w:i w:val="0"/>
          <w:iCs/>
          <w:lang w:val="en-US"/>
        </w:rPr>
        <w:t>. Illustration of potential alternatives for SSB-to-RO mapping rules for SBFD ROs.</w:t>
      </w:r>
    </w:p>
    <w:p w:rsidRPr="00B76D28" w:rsidR="00D048A0" w:rsidP="00D048A0" w:rsidRDefault="00D048A0" w14:paraId="08AFF2FC" w14:textId="77777777">
      <w:pPr>
        <w:spacing w:before="120" w:after="120"/>
        <w:jc w:val="both"/>
        <w:rPr>
          <w:lang w:val="en-US"/>
        </w:rPr>
      </w:pPr>
      <w:r w:rsidRPr="00B76D28">
        <w:rPr>
          <w:lang w:val="en-US"/>
        </w:rPr>
        <w:t>From the above observations and analyses, the following is proposed:</w:t>
      </w:r>
    </w:p>
    <w:p w:rsidRPr="00C15821" w:rsidR="00D048A0" w:rsidP="00D048A0" w:rsidRDefault="00D048A0" w14:paraId="61096644" w14:textId="49BA99D5">
      <w:pPr>
        <w:pStyle w:val="Caption"/>
        <w:jc w:val="both"/>
        <w:rPr>
          <w:lang w:val="en-US"/>
        </w:rPr>
      </w:pPr>
      <w:bookmarkStart w:name="_Toc174101251" w:id="18"/>
      <w:r w:rsidRPr="00B76D28">
        <w:rPr>
          <w:bCs/>
          <w:i w:val="0"/>
          <w:iCs/>
          <w:lang w:val="en-US"/>
        </w:rPr>
        <w:t xml:space="preserve">Proposal </w:t>
      </w:r>
      <w:r w:rsidRPr="00B76D28">
        <w:rPr>
          <w:bCs/>
          <w:i w:val="0"/>
          <w:iCs/>
          <w:lang w:val="en-US"/>
        </w:rPr>
        <w:fldChar w:fldCharType="begin"/>
      </w:r>
      <w:r w:rsidRPr="00B76D28">
        <w:rPr>
          <w:bCs/>
          <w:i w:val="0"/>
          <w:iCs/>
          <w:lang w:val="en-US"/>
        </w:rPr>
        <w:instrText xml:space="preserve"> SEQ Proposal \* ARABIC </w:instrText>
      </w:r>
      <w:r w:rsidRPr="00B76D28">
        <w:rPr>
          <w:bCs/>
          <w:i w:val="0"/>
          <w:iCs/>
          <w:lang w:val="en-US"/>
        </w:rPr>
        <w:fldChar w:fldCharType="separate"/>
      </w:r>
      <w:r w:rsidR="0035440A">
        <w:rPr>
          <w:bCs/>
          <w:i w:val="0"/>
          <w:iCs/>
          <w:noProof/>
          <w:lang w:val="en-US"/>
        </w:rPr>
        <w:t>2</w:t>
      </w:r>
      <w:r w:rsidRPr="00B76D28">
        <w:rPr>
          <w:bCs/>
          <w:i w:val="0"/>
          <w:iCs/>
          <w:lang w:val="en-US"/>
        </w:rPr>
        <w:fldChar w:fldCharType="end"/>
      </w:r>
      <w:r w:rsidRPr="00B76D28">
        <w:rPr>
          <w:bCs/>
          <w:i w:val="0"/>
          <w:iCs/>
          <w:lang w:val="en-US"/>
        </w:rPr>
        <w:t xml:space="preserve">. For RACH configuration Option 1, </w:t>
      </w:r>
      <w:r w:rsidRPr="00B76D28">
        <w:rPr>
          <w:i w:val="0"/>
          <w:lang w:val="en-US"/>
        </w:rPr>
        <w:t>RAN1 to confirm whether new SSB-to-RO mapping rule is introduced or not by down-selecting one of the following alternatives</w:t>
      </w:r>
      <w:r w:rsidRPr="00B76D28">
        <w:rPr>
          <w:lang w:val="en-US"/>
        </w:rPr>
        <w:t>:</w:t>
      </w:r>
      <w:bookmarkEnd w:id="18"/>
    </w:p>
    <w:p w:rsidRPr="00B76D28" w:rsidR="00D048A0" w:rsidP="00D048A0" w:rsidRDefault="00D048A0" w14:paraId="40A52BCD" w14:textId="77777777">
      <w:pPr>
        <w:pStyle w:val="ListParagraph"/>
        <w:numPr>
          <w:ilvl w:val="0"/>
          <w:numId w:val="25"/>
        </w:numPr>
        <w:spacing w:before="120" w:after="120"/>
        <w:contextualSpacing w:val="0"/>
        <w:jc w:val="both"/>
        <w:rPr>
          <w:b/>
          <w:bCs/>
          <w:sz w:val="20"/>
          <w:szCs w:val="20"/>
          <w:lang w:val="en-US"/>
        </w:rPr>
      </w:pPr>
      <w:r w:rsidRPr="00B76D28">
        <w:rPr>
          <w:b/>
          <w:bCs/>
          <w:sz w:val="20"/>
          <w:szCs w:val="20"/>
          <w:lang w:val="en-US"/>
        </w:rPr>
        <w:t xml:space="preserve">Alt. 1: Legacy SSBs to ROs mapping rules </w:t>
      </w:r>
      <w:proofErr w:type="gramStart"/>
      <w:r w:rsidRPr="00B76D28">
        <w:rPr>
          <w:b/>
          <w:bCs/>
          <w:sz w:val="20"/>
          <w:szCs w:val="20"/>
          <w:lang w:val="en-US"/>
        </w:rPr>
        <w:t>are</w:t>
      </w:r>
      <w:proofErr w:type="gramEnd"/>
      <w:r w:rsidRPr="00B76D28">
        <w:rPr>
          <w:b/>
          <w:bCs/>
          <w:sz w:val="20"/>
          <w:szCs w:val="20"/>
          <w:lang w:val="en-US"/>
        </w:rPr>
        <w:t xml:space="preserve"> used separately on the SBFD ROs. </w:t>
      </w:r>
    </w:p>
    <w:p w:rsidRPr="00B76D28" w:rsidR="00D048A0" w:rsidP="00D048A0" w:rsidRDefault="00D048A0" w14:paraId="1B8E1CEF" w14:textId="77777777">
      <w:pPr>
        <w:pStyle w:val="ListParagraph"/>
        <w:numPr>
          <w:ilvl w:val="0"/>
          <w:numId w:val="25"/>
        </w:numPr>
        <w:spacing w:before="120" w:after="120"/>
        <w:contextualSpacing w:val="0"/>
        <w:jc w:val="both"/>
        <w:rPr>
          <w:b/>
          <w:bCs/>
          <w:sz w:val="20"/>
          <w:szCs w:val="20"/>
          <w:lang w:val="en-US"/>
        </w:rPr>
      </w:pPr>
      <w:r w:rsidRPr="00B76D28">
        <w:rPr>
          <w:b/>
          <w:bCs/>
          <w:sz w:val="20"/>
          <w:szCs w:val="20"/>
          <w:lang w:val="en-US"/>
        </w:rPr>
        <w:t xml:space="preserve">Alt. 2: Legacy SSBs to ROs mapping rules </w:t>
      </w:r>
      <w:proofErr w:type="gramStart"/>
      <w:r w:rsidRPr="00B76D28">
        <w:rPr>
          <w:b/>
          <w:bCs/>
          <w:sz w:val="20"/>
          <w:szCs w:val="20"/>
          <w:lang w:val="en-US"/>
        </w:rPr>
        <w:t>are</w:t>
      </w:r>
      <w:proofErr w:type="gramEnd"/>
      <w:r w:rsidRPr="00B76D28">
        <w:rPr>
          <w:b/>
          <w:bCs/>
          <w:sz w:val="20"/>
          <w:szCs w:val="20"/>
          <w:lang w:val="en-US"/>
        </w:rPr>
        <w:t xml:space="preserve"> used to continue the mapping for SBFD-ROs starting from the SSB index/indices associated with the latest legacy RO (i.e., previous legacy RO with highest frequency index).</w:t>
      </w:r>
    </w:p>
    <w:p w:rsidRPr="00C15821" w:rsidR="00B719BE" w:rsidP="00C15821" w:rsidRDefault="00D048A0" w14:paraId="761EB886" w14:textId="7B0F95F1">
      <w:pPr>
        <w:pStyle w:val="ListParagraph"/>
        <w:numPr>
          <w:ilvl w:val="0"/>
          <w:numId w:val="25"/>
        </w:numPr>
        <w:spacing w:before="120" w:after="120"/>
        <w:contextualSpacing w:val="0"/>
        <w:jc w:val="both"/>
        <w:rPr>
          <w:sz w:val="20"/>
        </w:rPr>
      </w:pPr>
      <w:r w:rsidRPr="00B76D28">
        <w:rPr>
          <w:b/>
          <w:bCs/>
          <w:sz w:val="20"/>
          <w:szCs w:val="20"/>
          <w:lang w:val="en-US"/>
        </w:rPr>
        <w:t>Alt. 3: For each frequency index, applying the same SSB index/indices of the latest legacy RO for the subsequent SBFD-RO(s).</w:t>
      </w:r>
    </w:p>
    <w:p w:rsidR="00A51CAA" w:rsidRDefault="00A51CAA" w14:paraId="7D4FDBBC" w14:textId="75F18FE0">
      <w:pPr>
        <w:pStyle w:val="Heading3"/>
      </w:pPr>
      <w:r>
        <w:t>Power Control</w:t>
      </w:r>
    </w:p>
    <w:p w:rsidR="00457D5F" w:rsidP="007C7554" w:rsidRDefault="00457D5F" w14:paraId="1C242166" w14:textId="77777777">
      <w:pPr>
        <w:pStyle w:val="Caption"/>
        <w:rPr>
          <w:b w:val="0"/>
          <w:i w:val="0"/>
        </w:rPr>
      </w:pPr>
      <w:r w:rsidRPr="00457D5F">
        <w:rPr>
          <w:b w:val="0"/>
          <w:i w:val="0"/>
        </w:rPr>
        <w:t>In the last meeting, we agreed that for Option 1, the additional ROs (SBFD ROs) and the legacy ROs are both configured with the same RACH configuration, I.e., same parameters “</w:t>
      </w:r>
      <w:r w:rsidRPr="00C15821">
        <w:rPr>
          <w:b w:val="0"/>
          <w:i w:val="0"/>
          <w:highlight w:val="yellow"/>
        </w:rPr>
        <w:t>RACH configuration Option 1 with Alt 1-1 (i.e., use one single RACH configuration, and only based on the existing parameters of the single RACH configuration)</w:t>
      </w:r>
      <w:r w:rsidRPr="00457D5F">
        <w:rPr>
          <w:b w:val="0"/>
          <w:i w:val="0"/>
        </w:rPr>
        <w:t>”. However, in the last meeting, some companies suggested that a separate PRACH power control is required for the additional ROs for Option 1 due to the difference in interference level between the SBFD ROs and the legacy UL ROs, which defies the whole idea of having Option 1 at the first place. Moreover, adding a separate PRACH power control in Option 1 will pull the discussion on also adding some other parameters in the future, hence going back to discussing Option 1 Alt 1-2, which was already discarded. Therefore, it is recommended to avoid adding any new parameters to Option 1 to simplify the discussion in the future.</w:t>
      </w:r>
    </w:p>
    <w:p w:rsidR="007C7554" w:rsidP="007C7554" w:rsidRDefault="007C7554" w14:paraId="2190FD65" w14:textId="000A2668">
      <w:pPr>
        <w:pStyle w:val="Caption"/>
      </w:pPr>
      <w:bookmarkStart w:name="_Toc174101241" w:id="19"/>
      <w:r>
        <w:t xml:space="preserve">Observation </w:t>
      </w:r>
      <w:r>
        <w:fldChar w:fldCharType="begin"/>
      </w:r>
      <w:r>
        <w:instrText xml:space="preserve"> SEQ Observation \* ARABIC </w:instrText>
      </w:r>
      <w:r>
        <w:fldChar w:fldCharType="separate"/>
      </w:r>
      <w:r w:rsidR="0035440A">
        <w:rPr>
          <w:noProof/>
        </w:rPr>
        <w:t>2</w:t>
      </w:r>
      <w:r>
        <w:fldChar w:fldCharType="end"/>
      </w:r>
      <w:r w:rsidR="002122CA">
        <w:t xml:space="preserve"> </w:t>
      </w:r>
      <w:r w:rsidR="00435989">
        <w:t xml:space="preserve">It is recommended to avoid </w:t>
      </w:r>
      <w:r w:rsidR="00CE547D">
        <w:t xml:space="preserve">any changes to </w:t>
      </w:r>
      <w:r w:rsidR="00E25E64">
        <w:t xml:space="preserve">the </w:t>
      </w:r>
      <w:r w:rsidR="00180F6F">
        <w:t xml:space="preserve">specification </w:t>
      </w:r>
      <w:r w:rsidR="00E25E64">
        <w:t>of Option1.</w:t>
      </w:r>
      <w:bookmarkEnd w:id="19"/>
    </w:p>
    <w:p w:rsidR="00266DB2" w:rsidP="00EE118D" w:rsidRDefault="00266DB2" w14:paraId="0A336897" w14:textId="12D065F1">
      <w:pPr>
        <w:pStyle w:val="Caption"/>
        <w:rPr>
          <w:b w:val="0"/>
          <w:i w:val="0"/>
        </w:rPr>
      </w:pPr>
      <w:r w:rsidRPr="00266DB2">
        <w:rPr>
          <w:b w:val="0"/>
          <w:i w:val="0"/>
        </w:rPr>
        <w:t xml:space="preserve">Besides, Option 2, with the enhancement shown in Section 3.2.2, can already cover the issue of having separate PRACH power control without any additional overhead compared to Option 1 with the additional power control parameters. Therefore, </w:t>
      </w:r>
      <w:r w:rsidR="005933F6">
        <w:rPr>
          <w:b w:val="0"/>
          <w:i w:val="0"/>
        </w:rPr>
        <w:t xml:space="preserve">modifying </w:t>
      </w:r>
      <w:r w:rsidRPr="00266DB2">
        <w:rPr>
          <w:b w:val="0"/>
          <w:i w:val="0"/>
        </w:rPr>
        <w:t xml:space="preserve">the </w:t>
      </w:r>
      <w:r w:rsidR="00180F6F">
        <w:rPr>
          <w:b w:val="0"/>
          <w:i w:val="0"/>
        </w:rPr>
        <w:t xml:space="preserve">specification </w:t>
      </w:r>
      <w:r w:rsidRPr="00266DB2">
        <w:rPr>
          <w:b w:val="0"/>
          <w:i w:val="0"/>
        </w:rPr>
        <w:t>of Option 1 is not justified.</w:t>
      </w:r>
    </w:p>
    <w:p w:rsidRPr="00C15821" w:rsidR="00822BB3" w:rsidP="00C15821" w:rsidRDefault="00EE118D" w14:paraId="7AB35010" w14:textId="7C89658B">
      <w:pPr>
        <w:pStyle w:val="Caption"/>
        <w:rPr>
          <w:lang w:val="en-US"/>
        </w:rPr>
      </w:pPr>
      <w:bookmarkStart w:name="_Toc174101242" w:id="20"/>
      <w:r>
        <w:t xml:space="preserve">Observation </w:t>
      </w:r>
      <w:r>
        <w:fldChar w:fldCharType="begin"/>
      </w:r>
      <w:r>
        <w:instrText xml:space="preserve"> SEQ Observation \* ARABIC </w:instrText>
      </w:r>
      <w:r>
        <w:fldChar w:fldCharType="separate"/>
      </w:r>
      <w:r w:rsidR="0035440A">
        <w:rPr>
          <w:noProof/>
        </w:rPr>
        <w:t>3</w:t>
      </w:r>
      <w:r>
        <w:fldChar w:fldCharType="end"/>
      </w:r>
      <w:r>
        <w:t xml:space="preserve"> Option 2 </w:t>
      </w:r>
      <w:r w:rsidR="00072B85">
        <w:t>already cover</w:t>
      </w:r>
      <w:r w:rsidR="0092117C">
        <w:t>s</w:t>
      </w:r>
      <w:r w:rsidR="00072B85">
        <w:t xml:space="preserve"> the issue of having separate PRACH power control parameters for the le</w:t>
      </w:r>
      <w:r w:rsidR="00070C01">
        <w:t>gacy UL ROs and the additional SBFD ROs.</w:t>
      </w:r>
      <w:r w:rsidR="009D52A7">
        <w:t xml:space="preserve"> Introducing new </w:t>
      </w:r>
      <w:r w:rsidR="007F25DD">
        <w:t>power control parameters to Option 1 is not justified.</w:t>
      </w:r>
      <w:bookmarkEnd w:id="20"/>
    </w:p>
    <w:p w:rsidRPr="00C33F5C" w:rsidR="00C33F5C" w:rsidP="00C15821" w:rsidRDefault="00822BB3" w14:paraId="667F080C" w14:textId="3E0976DD">
      <w:pPr>
        <w:pStyle w:val="Heading2"/>
        <w:rPr>
          <w:lang w:val="en-US"/>
        </w:rPr>
      </w:pPr>
      <w:r w:rsidRPr="008148F5">
        <w:rPr>
          <w:lang w:val="en-US"/>
        </w:rPr>
        <w:t>RACH configuration Option 2</w:t>
      </w:r>
      <w:r>
        <w:rPr>
          <w:lang w:val="en-US"/>
        </w:rPr>
        <w:t xml:space="preserve"> </w:t>
      </w:r>
    </w:p>
    <w:p w:rsidRPr="00C15821" w:rsidR="007A127B" w:rsidP="00C15821" w:rsidRDefault="007A127B" w14:paraId="03CD9CCE" w14:textId="440088B1">
      <w:pPr>
        <w:pStyle w:val="Heading3"/>
        <w:rPr>
          <w:lang w:val="en-US"/>
        </w:rPr>
      </w:pPr>
      <w:r w:rsidRPr="00C15821">
        <w:t>Cell range extension</w:t>
      </w:r>
    </w:p>
    <w:p w:rsidR="00630AFC" w:rsidP="00C15821" w:rsidRDefault="00630AFC" w14:paraId="1CB20C23" w14:textId="248F47C4">
      <w:pPr>
        <w:spacing w:after="120"/>
        <w:jc w:val="both"/>
        <w:rPr>
          <w:b/>
          <w:u w:val="single"/>
          <w:lang w:val="en-US"/>
        </w:rPr>
      </w:pPr>
      <w:r>
        <w:rPr>
          <w:lang w:val="en-US"/>
        </w:rPr>
        <w:t>I</w:t>
      </w:r>
      <w:r w:rsidRPr="00B76D28">
        <w:rPr>
          <w:lang w:val="en-US"/>
        </w:rPr>
        <w:t>n [3], a link budget study shows that a mid-band TDD using a 3.65 GHz spectrum (n78) could support a UL coverage greater than 20km. However, due to the limitation of the PRACH preamble design, the maximum achievable cell range is 4.6 km for a short preamble format (C2) in initial access. This cell range could be increased with the long format preamble to reach a maximum of ~57.4 km (long preamble format 1), but in mid-band TDD, this is not feasible due to the limitation on the time duration of the uplink (e.g., 0.5ms in DDDSU pattern</w:t>
      </w:r>
      <w:r w:rsidR="00697F71">
        <w:rPr>
          <w:lang w:val="en-US"/>
        </w:rPr>
        <w:t xml:space="preserve"> </w:t>
      </w:r>
      <w:r w:rsidR="009642DA">
        <w:rPr>
          <w:lang w:val="en-US"/>
        </w:rPr>
        <w:t xml:space="preserve">– </w:t>
      </w:r>
      <w:r w:rsidR="003926C5">
        <w:rPr>
          <w:lang w:val="en-US"/>
        </w:rPr>
        <w:t>sparse UL resources</w:t>
      </w:r>
      <w:r w:rsidRPr="00B76D28">
        <w:rPr>
          <w:lang w:val="en-US"/>
        </w:rPr>
        <w:t>) and a preamble format 1 require a time duration greater than 1ms. To overcome this limitation, in [3], it</w:t>
      </w:r>
      <w:r w:rsidR="006E2E6A">
        <w:rPr>
          <w:lang w:val="en-US"/>
        </w:rPr>
        <w:t>’s</w:t>
      </w:r>
      <w:r w:rsidRPr="00B76D28">
        <w:rPr>
          <w:lang w:val="en-US"/>
        </w:rPr>
        <w:t xml:space="preserve"> shown that using multiple consecutive SBFD slots can support a longer RACH occasion without modifying the TDD pattern; hence, longer preamble formats can be applied with the support of the SBFD symbols in initial access.</w:t>
      </w:r>
    </w:p>
    <w:tbl>
      <w:tblPr>
        <w:tblStyle w:val="TableGrid"/>
        <w:tblW w:w="0" w:type="auto"/>
        <w:tblLook w:val="04A0" w:firstRow="1" w:lastRow="0" w:firstColumn="1" w:lastColumn="0" w:noHBand="0" w:noVBand="1"/>
      </w:tblPr>
      <w:tblGrid>
        <w:gridCol w:w="9629"/>
      </w:tblGrid>
      <w:tr w:rsidR="00725C4B" w:rsidTr="00725C4B" w14:paraId="0F4F3422" w14:textId="77777777">
        <w:tc>
          <w:tcPr>
            <w:tcW w:w="9629" w:type="dxa"/>
          </w:tcPr>
          <w:p w:rsidRPr="00C15821" w:rsidR="00725C4B" w:rsidP="00725C4B" w:rsidRDefault="00725C4B" w14:paraId="6B01C822" w14:textId="77777777">
            <w:pPr>
              <w:rPr>
                <w:b/>
                <w:lang w:val="en-US"/>
              </w:rPr>
            </w:pPr>
            <w:r w:rsidRPr="00C15821">
              <w:rPr>
                <w:b/>
                <w:lang w:val="en-US"/>
              </w:rPr>
              <w:t>Conclusion</w:t>
            </w:r>
          </w:p>
          <w:p w:rsidRPr="00C15821" w:rsidR="00725C4B" w:rsidP="00725C4B" w:rsidRDefault="00725C4B" w14:paraId="3E67B757" w14:textId="77777777">
            <w:pPr>
              <w:rPr>
                <w:b/>
                <w:lang w:val="en-US"/>
              </w:rPr>
            </w:pPr>
            <w:r w:rsidRPr="00C15821">
              <w:rPr>
                <w:b/>
                <w:lang w:val="en-US"/>
              </w:rPr>
              <w:t>If PRACH is allowed in SBFD symbols for SBFD-aware UEs in RRC_IDLE/INACTIVE mode, RAN1 observed the following:</w:t>
            </w:r>
          </w:p>
          <w:p w:rsidRPr="00C15821" w:rsidR="00725C4B" w:rsidP="00725C4B" w:rsidRDefault="00725C4B" w14:paraId="2BF1492B" w14:textId="77777777">
            <w:pPr>
              <w:rPr>
                <w:b/>
                <w:lang w:val="en-US"/>
              </w:rPr>
            </w:pPr>
            <w:r w:rsidRPr="00C15821">
              <w:rPr>
                <w:b/>
                <w:lang w:val="en-US"/>
              </w:rPr>
              <w:t>-</w:t>
            </w:r>
            <w:r w:rsidRPr="00C15821">
              <w:rPr>
                <w:b/>
                <w:lang w:val="en-US"/>
              </w:rPr>
              <w:tab/>
            </w:r>
            <w:r w:rsidRPr="00C15821">
              <w:rPr>
                <w:b/>
                <w:lang w:val="en-US"/>
              </w:rPr>
              <w:t>The benefits include at least one or more of the following:</w:t>
            </w:r>
          </w:p>
          <w:p w:rsidRPr="00C15821" w:rsidR="00725C4B" w:rsidP="00725C4B" w:rsidRDefault="00725C4B" w14:paraId="6290B1D0" w14:textId="77777777">
            <w:pPr>
              <w:rPr>
                <w:b/>
                <w:lang w:val="en-US"/>
              </w:rPr>
            </w:pPr>
            <w:r w:rsidRPr="00C15821">
              <w:rPr>
                <w:b/>
                <w:lang w:val="en-US"/>
              </w:rPr>
              <w:t>o</w:t>
            </w:r>
            <w:r w:rsidRPr="00C15821">
              <w:rPr>
                <w:b/>
                <w:lang w:val="en-US"/>
              </w:rPr>
              <w:tab/>
            </w:r>
            <w:r w:rsidRPr="00C15821">
              <w:rPr>
                <w:b/>
                <w:lang w:val="en-US"/>
              </w:rPr>
              <w:t>reduced random access latency</w:t>
            </w:r>
          </w:p>
          <w:p w:rsidRPr="00C15821" w:rsidR="00725C4B" w:rsidP="00725C4B" w:rsidRDefault="00725C4B" w14:paraId="6402656E" w14:textId="77777777">
            <w:pPr>
              <w:rPr>
                <w:b/>
                <w:lang w:val="en-US"/>
              </w:rPr>
            </w:pPr>
            <w:r w:rsidRPr="00C15821">
              <w:rPr>
                <w:b/>
                <w:lang w:val="en-US"/>
              </w:rPr>
              <w:t>o</w:t>
            </w:r>
            <w:r w:rsidRPr="00C15821">
              <w:rPr>
                <w:b/>
                <w:lang w:val="en-US"/>
              </w:rPr>
              <w:tab/>
            </w:r>
            <w:r w:rsidRPr="00C15821">
              <w:rPr>
                <w:b/>
                <w:lang w:val="en-US"/>
              </w:rPr>
              <w:t>reduced PRACH collision probability or allowing more contiguous frequency resources for PUSCH in UL slots</w:t>
            </w:r>
          </w:p>
          <w:p w:rsidRPr="00C15821" w:rsidR="00725C4B" w:rsidP="00725C4B" w:rsidRDefault="00725C4B" w14:paraId="4AFA2A3E" w14:textId="77777777">
            <w:pPr>
              <w:rPr>
                <w:b/>
                <w:lang w:val="en-US"/>
              </w:rPr>
            </w:pPr>
            <w:r w:rsidRPr="00C15821">
              <w:rPr>
                <w:b/>
                <w:lang w:val="en-US"/>
              </w:rPr>
              <w:t>o</w:t>
            </w:r>
            <w:r w:rsidRPr="00C15821">
              <w:rPr>
                <w:b/>
                <w:lang w:val="en-US"/>
              </w:rPr>
              <w:tab/>
            </w:r>
            <w:r w:rsidRPr="00C15821">
              <w:rPr>
                <w:b/>
                <w:lang w:val="en-US"/>
              </w:rPr>
              <w:t>improved coverage of PRACH with sparse UL resources</w:t>
            </w:r>
          </w:p>
          <w:p w:rsidRPr="00C15821" w:rsidR="00725C4B" w:rsidP="00725C4B" w:rsidRDefault="00725C4B" w14:paraId="7A335AF8" w14:textId="77777777">
            <w:pPr>
              <w:rPr>
                <w:b/>
                <w:lang w:val="en-US"/>
              </w:rPr>
            </w:pPr>
            <w:r w:rsidRPr="00C15821">
              <w:rPr>
                <w:b/>
                <w:highlight w:val="yellow"/>
                <w:lang w:val="en-US"/>
              </w:rPr>
              <w:t>o</w:t>
            </w:r>
            <w:r w:rsidRPr="00C15821">
              <w:rPr>
                <w:b/>
                <w:highlight w:val="yellow"/>
                <w:lang w:val="en-US"/>
              </w:rPr>
              <w:tab/>
            </w:r>
            <w:r w:rsidRPr="00C15821">
              <w:rPr>
                <w:b/>
                <w:highlight w:val="yellow"/>
                <w:lang w:val="en-US"/>
              </w:rPr>
              <w:t>increased cell range of PRACH with sparse UL resources</w:t>
            </w:r>
          </w:p>
          <w:p w:rsidR="00725C4B" w:rsidP="00725C4B" w:rsidRDefault="00725C4B" w14:paraId="6309F029" w14:textId="1F35E31E">
            <w:pPr>
              <w:rPr>
                <w:b/>
                <w:u w:val="single"/>
                <w:lang w:val="en-US"/>
              </w:rPr>
            </w:pPr>
            <w:r w:rsidRPr="00C15821">
              <w:rPr>
                <w:b/>
                <w:lang w:val="en-US"/>
              </w:rPr>
              <w:t>-</w:t>
            </w:r>
            <w:r w:rsidRPr="00C15821">
              <w:rPr>
                <w:b/>
                <w:lang w:val="en-US"/>
              </w:rPr>
              <w:tab/>
            </w:r>
            <w:r w:rsidRPr="00C15821">
              <w:rPr>
                <w:b/>
                <w:lang w:val="en-US"/>
              </w:rPr>
              <w:t xml:space="preserve">PRACH transmissions in UL </w:t>
            </w:r>
            <w:proofErr w:type="spellStart"/>
            <w:r w:rsidRPr="00C15821">
              <w:rPr>
                <w:b/>
                <w:lang w:val="en-US"/>
              </w:rPr>
              <w:t>subband</w:t>
            </w:r>
            <w:proofErr w:type="spellEnd"/>
            <w:r w:rsidRPr="00C15821">
              <w:rPr>
                <w:b/>
                <w:lang w:val="en-US"/>
              </w:rPr>
              <w:t xml:space="preserve"> in SBFD symbols may cause UE-to-UE CLI (</w:t>
            </w:r>
            <w:proofErr w:type="gramStart"/>
            <w:r w:rsidRPr="00C15821">
              <w:rPr>
                <w:b/>
                <w:lang w:val="en-US"/>
              </w:rPr>
              <w:t>similar to</w:t>
            </w:r>
            <w:proofErr w:type="gramEnd"/>
            <w:r w:rsidRPr="00C15821">
              <w:rPr>
                <w:b/>
                <w:lang w:val="en-US"/>
              </w:rPr>
              <w:t xml:space="preserve"> the case of RRC connected mode UEs) for some deployment scenarios. Initial studies based on two companies’ evaluation results, the DL performance degradation due to UE-to-UE CLI caused by PRACH transmission in SBFD symbols is not significant for indoor office scenario and Urban Macro scenario.</w:t>
            </w:r>
          </w:p>
        </w:tc>
      </w:tr>
    </w:tbl>
    <w:p w:rsidR="007E359D" w:rsidP="00265E3E" w:rsidRDefault="007E359D" w14:paraId="70FDC5C3" w14:textId="77777777">
      <w:pPr>
        <w:rPr>
          <w:lang w:val="en-US"/>
        </w:rPr>
      </w:pPr>
    </w:p>
    <w:p w:rsidR="009A51DC" w:rsidP="00265E3E" w:rsidRDefault="009A51DC" w14:paraId="4E2865E7" w14:textId="27C0EACB">
      <w:pPr>
        <w:rPr>
          <w:lang w:val="en-US"/>
        </w:rPr>
      </w:pPr>
      <w:r w:rsidRPr="009A51DC">
        <w:rPr>
          <w:lang w:val="en-US"/>
        </w:rPr>
        <w:t xml:space="preserve">One of the objectives to support SBFD operation in RRC_IDLE, as mentioned in conclusion from RAN1#116 meeting, is </w:t>
      </w:r>
      <w:r w:rsidR="0077680F">
        <w:rPr>
          <w:lang w:val="en-US"/>
        </w:rPr>
        <w:t>for</w:t>
      </w:r>
      <w:r w:rsidRPr="009A51DC">
        <w:rPr>
          <w:lang w:val="en-US"/>
        </w:rPr>
        <w:t xml:space="preserve"> “</w:t>
      </w:r>
      <w:r w:rsidRPr="00C15821">
        <w:rPr>
          <w:highlight w:val="yellow"/>
          <w:lang w:val="en-US"/>
        </w:rPr>
        <w:t>increased cell range of PRACH with sparse UL resources</w:t>
      </w:r>
      <w:r w:rsidRPr="009A51DC">
        <w:rPr>
          <w:lang w:val="en-US"/>
        </w:rPr>
        <w:t xml:space="preserve">”. As discussed previously, this objective can be achieved by enabling a longer preamble format on consecutive SBFD symbols. </w:t>
      </w:r>
      <w:proofErr w:type="gramStart"/>
      <w:r w:rsidR="00D63A6A">
        <w:rPr>
          <w:lang w:val="en-US"/>
        </w:rPr>
        <w:t>In order to</w:t>
      </w:r>
      <w:proofErr w:type="gramEnd"/>
      <w:r w:rsidR="00D63A6A">
        <w:rPr>
          <w:lang w:val="en-US"/>
        </w:rPr>
        <w:t xml:space="preserve"> do so, </w:t>
      </w:r>
      <w:r w:rsidRPr="009A51DC">
        <w:rPr>
          <w:lang w:val="en-US"/>
        </w:rPr>
        <w:t xml:space="preserve">without breaking the legacy UE behavior, two different PCIs are required: one PCI </w:t>
      </w:r>
      <w:r w:rsidR="00626305">
        <w:rPr>
          <w:lang w:val="en-US"/>
        </w:rPr>
        <w:t xml:space="preserve">(e.g., </w:t>
      </w:r>
      <w:r w:rsidRPr="009A51DC">
        <w:rPr>
          <w:lang w:val="en-US"/>
        </w:rPr>
        <w:t>with a short PRACH format</w:t>
      </w:r>
      <w:r w:rsidR="00626305">
        <w:rPr>
          <w:lang w:val="en-US"/>
        </w:rPr>
        <w:t>)</w:t>
      </w:r>
      <w:r w:rsidRPr="009A51DC">
        <w:rPr>
          <w:lang w:val="en-US"/>
        </w:rPr>
        <w:t xml:space="preserve"> for the legacy ROs (to fit in one UL resource in case of sparse UL resources) and a second PCI </w:t>
      </w:r>
      <w:r w:rsidR="00626305">
        <w:rPr>
          <w:lang w:val="en-US"/>
        </w:rPr>
        <w:t xml:space="preserve">(e.g., </w:t>
      </w:r>
      <w:r w:rsidRPr="009A51DC">
        <w:rPr>
          <w:lang w:val="en-US"/>
        </w:rPr>
        <w:t xml:space="preserve">with </w:t>
      </w:r>
      <w:r w:rsidR="00626305">
        <w:rPr>
          <w:lang w:val="en-US"/>
        </w:rPr>
        <w:t>a</w:t>
      </w:r>
      <w:r w:rsidRPr="009A51DC">
        <w:rPr>
          <w:lang w:val="en-US"/>
        </w:rPr>
        <w:t xml:space="preserve"> longer PRACH format</w:t>
      </w:r>
      <w:r w:rsidR="00626305">
        <w:rPr>
          <w:lang w:val="en-US"/>
        </w:rPr>
        <w:t>)</w:t>
      </w:r>
      <w:r w:rsidRPr="009A51DC">
        <w:rPr>
          <w:lang w:val="en-US"/>
        </w:rPr>
        <w:t xml:space="preserve"> for the SBFD ROs. Indeed, this can only be </w:t>
      </w:r>
      <w:r w:rsidR="00627433">
        <w:rPr>
          <w:lang w:val="en-US"/>
        </w:rPr>
        <w:t xml:space="preserve">realized </w:t>
      </w:r>
      <w:r w:rsidRPr="009A51DC">
        <w:rPr>
          <w:lang w:val="en-US"/>
        </w:rPr>
        <w:t>with Option 2, which can support two RACH configurations and, consequently, two different PCIs for the legacy and SBFD ROs.</w:t>
      </w:r>
    </w:p>
    <w:p w:rsidRPr="00B017E6" w:rsidR="009A51DC" w:rsidP="00C15821" w:rsidRDefault="00B017E6" w14:paraId="6C1F62E4" w14:textId="05466D01">
      <w:pPr>
        <w:pStyle w:val="Caption"/>
        <w:rPr>
          <w:lang w:val="en-US"/>
        </w:rPr>
      </w:pPr>
      <w:bookmarkStart w:name="_Toc174101243" w:id="21"/>
      <w:r w:rsidRPr="00B017E6">
        <w:t xml:space="preserve">Observation </w:t>
      </w:r>
      <w:r w:rsidRPr="00B017E6">
        <w:fldChar w:fldCharType="begin"/>
      </w:r>
      <w:r w:rsidRPr="00B017E6">
        <w:instrText xml:space="preserve"> SEQ Observation \* ARABIC </w:instrText>
      </w:r>
      <w:r w:rsidRPr="00B017E6">
        <w:fldChar w:fldCharType="separate"/>
      </w:r>
      <w:r w:rsidR="0035440A">
        <w:rPr>
          <w:noProof/>
        </w:rPr>
        <w:t>4</w:t>
      </w:r>
      <w:r w:rsidRPr="00B017E6">
        <w:fldChar w:fldCharType="end"/>
      </w:r>
      <w:r w:rsidRPr="00B017E6">
        <w:t xml:space="preserve"> </w:t>
      </w:r>
      <w:r w:rsidRPr="00B017E6" w:rsidR="004D0754">
        <w:rPr>
          <w:lang w:val="en-US"/>
        </w:rPr>
        <w:t>Increasing the cell range of PRACH with sparse UL resources can only be achieved with the support of Option</w:t>
      </w:r>
      <w:r w:rsidRPr="00B017E6" w:rsidR="00487BE7">
        <w:rPr>
          <w:lang w:val="en-US"/>
        </w:rPr>
        <w:t xml:space="preserve"> 2.</w:t>
      </w:r>
      <w:bookmarkEnd w:id="21"/>
    </w:p>
    <w:p w:rsidR="00A60132" w:rsidP="00265E3E" w:rsidRDefault="007E3386" w14:paraId="6176CA3B" w14:textId="526D17BA">
      <w:pPr>
        <w:rPr>
          <w:rStyle w:val="Strong"/>
          <w:b w:val="0"/>
          <w:lang w:val="en-US"/>
        </w:rPr>
      </w:pPr>
      <w:r w:rsidRPr="007E3386">
        <w:rPr>
          <w:rStyle w:val="Strong"/>
          <w:b w:val="0"/>
          <w:lang w:val="en-US"/>
        </w:rPr>
        <w:t xml:space="preserve">Besides, due to the support of two PRACH formats with different lengths, SBFD-aware UEs have the possibility to select a suitable format based on its location. In </w:t>
      </w:r>
      <w:r w:rsidR="00A21ABE">
        <w:rPr>
          <w:rStyle w:val="Strong"/>
          <w:b w:val="0"/>
          <w:lang w:val="en-US"/>
        </w:rPr>
        <w:fldChar w:fldCharType="begin"/>
      </w:r>
      <w:r w:rsidR="00A21ABE">
        <w:rPr>
          <w:rStyle w:val="Strong"/>
          <w:b w:val="0"/>
          <w:lang w:val="en-US"/>
        </w:rPr>
        <w:instrText xml:space="preserve"> REF _Ref173315918 \h </w:instrText>
      </w:r>
      <w:r w:rsidR="00A21ABE">
        <w:rPr>
          <w:rStyle w:val="Strong"/>
          <w:b w:val="0"/>
          <w:lang w:val="en-US"/>
        </w:rPr>
      </w:r>
      <w:r w:rsidR="00A21ABE">
        <w:rPr>
          <w:rStyle w:val="Strong"/>
          <w:b w:val="0"/>
          <w:lang w:val="en-US"/>
        </w:rPr>
        <w:fldChar w:fldCharType="separate"/>
      </w:r>
      <w:r w:rsidR="0035440A">
        <w:t xml:space="preserve">Figure </w:t>
      </w:r>
      <w:r w:rsidR="0035440A">
        <w:rPr>
          <w:noProof/>
        </w:rPr>
        <w:t>2</w:t>
      </w:r>
      <w:r w:rsidR="00A21ABE">
        <w:rPr>
          <w:rStyle w:val="Strong"/>
          <w:b w:val="0"/>
          <w:lang w:val="en-US"/>
        </w:rPr>
        <w:fldChar w:fldCharType="end"/>
      </w:r>
      <w:r w:rsidRPr="007E3386">
        <w:rPr>
          <w:rStyle w:val="Strong"/>
          <w:b w:val="0"/>
          <w:lang w:val="en-US"/>
        </w:rPr>
        <w:t xml:space="preserve">, we show an example of two SBFD-aware UEs. One is in </w:t>
      </w:r>
      <w:r w:rsidR="00465089">
        <w:rPr>
          <w:rStyle w:val="Strong"/>
          <w:b w:val="0"/>
          <w:lang w:val="en-US"/>
        </w:rPr>
        <w:t>cell range</w:t>
      </w:r>
      <w:r w:rsidRPr="007E3386">
        <w:rPr>
          <w:rStyle w:val="Strong"/>
          <w:b w:val="0"/>
          <w:lang w:val="en-US"/>
        </w:rPr>
        <w:t xml:space="preserve"> 1, and one is in </w:t>
      </w:r>
      <w:r w:rsidR="00465089">
        <w:rPr>
          <w:rStyle w:val="Strong"/>
          <w:b w:val="0"/>
          <w:lang w:val="en-US"/>
        </w:rPr>
        <w:t>cell range</w:t>
      </w:r>
      <w:r w:rsidRPr="007E3386">
        <w:rPr>
          <w:rStyle w:val="Strong"/>
          <w:b w:val="0"/>
          <w:lang w:val="en-US"/>
        </w:rPr>
        <w:t xml:space="preserve"> 2. For UE1</w:t>
      </w:r>
      <w:r w:rsidR="00FF472E">
        <w:rPr>
          <w:rStyle w:val="Strong"/>
          <w:b w:val="0"/>
          <w:lang w:val="en-US"/>
        </w:rPr>
        <w:t xml:space="preserve"> (</w:t>
      </w:r>
      <w:r w:rsidR="00465089">
        <w:rPr>
          <w:rStyle w:val="Strong"/>
          <w:b w:val="0"/>
          <w:lang w:val="en-US"/>
        </w:rPr>
        <w:t>cell range</w:t>
      </w:r>
      <w:r w:rsidR="00FF472E">
        <w:rPr>
          <w:rStyle w:val="Strong"/>
          <w:b w:val="0"/>
          <w:lang w:val="en-US"/>
        </w:rPr>
        <w:t xml:space="preserve"> 1)</w:t>
      </w:r>
      <w:r w:rsidRPr="007E3386">
        <w:rPr>
          <w:rStyle w:val="Strong"/>
          <w:b w:val="0"/>
          <w:lang w:val="en-US"/>
        </w:rPr>
        <w:t xml:space="preserve"> to access the NW, the short-length PRACH format is better adapted due to its location near the NW. On the contrary, UE2 is in </w:t>
      </w:r>
      <w:r w:rsidR="00465089">
        <w:rPr>
          <w:rStyle w:val="Strong"/>
          <w:b w:val="0"/>
          <w:lang w:val="en-US"/>
        </w:rPr>
        <w:t>cell range</w:t>
      </w:r>
      <w:r w:rsidRPr="007E3386">
        <w:rPr>
          <w:rStyle w:val="Strong"/>
          <w:b w:val="0"/>
          <w:lang w:val="en-US"/>
        </w:rPr>
        <w:t xml:space="preserve"> 2, requiring a long-length PRACH format to</w:t>
      </w:r>
      <w:r w:rsidR="00EC651F">
        <w:rPr>
          <w:rStyle w:val="Strong"/>
          <w:b w:val="0"/>
          <w:lang w:val="en-US"/>
        </w:rPr>
        <w:t xml:space="preserve"> be able to</w:t>
      </w:r>
      <w:r w:rsidRPr="007E3386">
        <w:rPr>
          <w:rStyle w:val="Strong"/>
          <w:b w:val="0"/>
          <w:lang w:val="en-US"/>
        </w:rPr>
        <w:t xml:space="preserve"> access the NW. Due to the support of two PCIs in Option 2, these two UEs can select the best PRACH format types based on their location. However, these UEs are in initial access and have no information or indication about their location in reference to the NW. One way to overcome this issue is to measure the SS-RSRP, e.g., in </w:t>
      </w:r>
      <w:r w:rsidR="00336791">
        <w:rPr>
          <w:rStyle w:val="Strong"/>
          <w:b w:val="0"/>
          <w:lang w:val="en-US"/>
        </w:rPr>
        <w:fldChar w:fldCharType="begin"/>
      </w:r>
      <w:r w:rsidR="00336791">
        <w:rPr>
          <w:rStyle w:val="Strong"/>
          <w:b w:val="0"/>
          <w:lang w:val="en-US"/>
        </w:rPr>
        <w:instrText xml:space="preserve"> REF _Ref173315918 \h </w:instrText>
      </w:r>
      <w:r w:rsidR="00336791">
        <w:rPr>
          <w:rStyle w:val="Strong"/>
          <w:b w:val="0"/>
          <w:lang w:val="en-US"/>
        </w:rPr>
      </w:r>
      <w:r w:rsidR="00336791">
        <w:rPr>
          <w:rStyle w:val="Strong"/>
          <w:b w:val="0"/>
          <w:lang w:val="en-US"/>
        </w:rPr>
        <w:fldChar w:fldCharType="separate"/>
      </w:r>
      <w:r w:rsidR="0035440A">
        <w:t xml:space="preserve">Figure </w:t>
      </w:r>
      <w:r w:rsidR="0035440A">
        <w:rPr>
          <w:noProof/>
        </w:rPr>
        <w:t>2</w:t>
      </w:r>
      <w:r w:rsidR="00336791">
        <w:rPr>
          <w:rStyle w:val="Strong"/>
          <w:b w:val="0"/>
          <w:lang w:val="en-US"/>
        </w:rPr>
        <w:fldChar w:fldCharType="end"/>
      </w:r>
      <w:r w:rsidR="003704A6">
        <w:rPr>
          <w:rStyle w:val="Strong"/>
          <w:b w:val="0"/>
          <w:lang w:val="en-US"/>
        </w:rPr>
        <w:t>,</w:t>
      </w:r>
      <w:r w:rsidRPr="007E3386">
        <w:rPr>
          <w:rStyle w:val="Strong"/>
          <w:b w:val="0"/>
          <w:lang w:val="en-US"/>
        </w:rPr>
        <w:t xml:space="preserve"> UE1 select</w:t>
      </w:r>
      <w:r w:rsidR="003704A6">
        <w:rPr>
          <w:rStyle w:val="Strong"/>
          <w:b w:val="0"/>
          <w:lang w:val="en-US"/>
        </w:rPr>
        <w:t>s</w:t>
      </w:r>
      <w:r w:rsidRPr="007E3386">
        <w:rPr>
          <w:rStyle w:val="Strong"/>
          <w:b w:val="0"/>
          <w:lang w:val="en-US"/>
        </w:rPr>
        <w:t xml:space="preserve"> the best SSB (SSB#1) with the best </w:t>
      </w:r>
      <w:r w:rsidR="00465089">
        <w:rPr>
          <w:rStyle w:val="Strong"/>
          <w:b w:val="0"/>
          <w:lang w:val="en-US"/>
        </w:rPr>
        <w:t>received power</w:t>
      </w:r>
      <w:r w:rsidRPr="007E3386">
        <w:rPr>
          <w:rStyle w:val="Strong"/>
          <w:b w:val="0"/>
          <w:lang w:val="en-US"/>
        </w:rPr>
        <w:t xml:space="preserve">, and, since the </w:t>
      </w:r>
      <w:r w:rsidR="00465089">
        <w:rPr>
          <w:rStyle w:val="Strong"/>
          <w:b w:val="0"/>
          <w:lang w:val="en-US"/>
        </w:rPr>
        <w:t>SS-RSRP</w:t>
      </w:r>
      <w:r w:rsidRPr="007E3386">
        <w:rPr>
          <w:rStyle w:val="Strong"/>
          <w:b w:val="0"/>
          <w:lang w:val="en-US"/>
        </w:rPr>
        <w:t xml:space="preserve"> is higher than a defined SS-RSRP threshold to switch to the long-length PRACH format, UE1 </w:t>
      </w:r>
      <w:r w:rsidR="00465089">
        <w:rPr>
          <w:rStyle w:val="Strong"/>
          <w:b w:val="0"/>
          <w:lang w:val="en-US"/>
        </w:rPr>
        <w:t>uses</w:t>
      </w:r>
      <w:r w:rsidRPr="007E3386">
        <w:rPr>
          <w:rStyle w:val="Strong"/>
          <w:b w:val="0"/>
          <w:lang w:val="en-US"/>
        </w:rPr>
        <w:t xml:space="preserve"> ROs configured by the legacy RACH configuration. Following, UE2 </w:t>
      </w:r>
      <w:r w:rsidR="00465089">
        <w:rPr>
          <w:rStyle w:val="Strong"/>
          <w:b w:val="0"/>
          <w:lang w:val="en-US"/>
        </w:rPr>
        <w:t>selects</w:t>
      </w:r>
      <w:r w:rsidRPr="007E3386">
        <w:rPr>
          <w:rStyle w:val="Strong"/>
          <w:b w:val="0"/>
          <w:lang w:val="en-US"/>
        </w:rPr>
        <w:t xml:space="preserve"> the best </w:t>
      </w:r>
      <w:r w:rsidR="00465089">
        <w:rPr>
          <w:rStyle w:val="Strong"/>
          <w:b w:val="0"/>
          <w:lang w:val="en-US"/>
        </w:rPr>
        <w:t>SSB</w:t>
      </w:r>
      <w:r w:rsidRPr="007E3386">
        <w:rPr>
          <w:rStyle w:val="Strong"/>
          <w:b w:val="0"/>
          <w:lang w:val="en-US"/>
        </w:rPr>
        <w:t xml:space="preserve"> </w:t>
      </w:r>
      <w:r w:rsidR="00465089">
        <w:rPr>
          <w:rStyle w:val="Strong"/>
          <w:b w:val="0"/>
          <w:lang w:val="en-US"/>
        </w:rPr>
        <w:t>(</w:t>
      </w:r>
      <w:r w:rsidRPr="007E3386">
        <w:rPr>
          <w:rStyle w:val="Strong"/>
          <w:b w:val="0"/>
          <w:lang w:val="en-US"/>
        </w:rPr>
        <w:t>SSB#6</w:t>
      </w:r>
      <w:r w:rsidR="00465089">
        <w:rPr>
          <w:rStyle w:val="Strong"/>
          <w:b w:val="0"/>
          <w:lang w:val="en-US"/>
        </w:rPr>
        <w:t>)</w:t>
      </w:r>
      <w:r w:rsidRPr="007E3386">
        <w:rPr>
          <w:rStyle w:val="Strong"/>
          <w:b w:val="0"/>
          <w:lang w:val="en-US"/>
        </w:rPr>
        <w:t xml:space="preserve">, with a </w:t>
      </w:r>
      <w:r w:rsidR="00465089">
        <w:rPr>
          <w:rStyle w:val="Strong"/>
          <w:b w:val="0"/>
          <w:lang w:val="en-US"/>
        </w:rPr>
        <w:t>received power</w:t>
      </w:r>
      <w:r w:rsidRPr="007E3386">
        <w:rPr>
          <w:rStyle w:val="Strong"/>
          <w:b w:val="0"/>
          <w:lang w:val="en-US"/>
        </w:rPr>
        <w:t xml:space="preserve"> lower than the defined SS-RSRP threshold; therefore, it decide</w:t>
      </w:r>
      <w:r w:rsidR="00B62A67">
        <w:rPr>
          <w:rStyle w:val="Strong"/>
          <w:b w:val="0"/>
          <w:lang w:val="en-US"/>
        </w:rPr>
        <w:t>s</w:t>
      </w:r>
      <w:r w:rsidRPr="007E3386">
        <w:rPr>
          <w:rStyle w:val="Strong"/>
          <w:b w:val="0"/>
          <w:lang w:val="en-US"/>
        </w:rPr>
        <w:t xml:space="preserve"> to enable the SBFD ROs configured with the additional RACH configuration.</w:t>
      </w:r>
    </w:p>
    <w:p w:rsidRPr="00C15821" w:rsidR="00A60132" w:rsidP="00C15821" w:rsidRDefault="00B017E6" w14:paraId="795E7C38" w14:textId="5C4E72F9">
      <w:pPr>
        <w:pStyle w:val="Caption"/>
        <w:rPr>
          <w:rStyle w:val="Strong"/>
          <w:b/>
          <w:lang w:val="en-US"/>
        </w:rPr>
      </w:pPr>
      <w:bookmarkStart w:name="_Toc174101252" w:id="22"/>
      <w:r>
        <w:t xml:space="preserve">Proposal </w:t>
      </w:r>
      <w:r>
        <w:fldChar w:fldCharType="begin"/>
      </w:r>
      <w:r>
        <w:instrText xml:space="preserve"> SEQ Proposal \* ARABIC </w:instrText>
      </w:r>
      <w:r>
        <w:fldChar w:fldCharType="separate"/>
      </w:r>
      <w:r w:rsidR="0035440A">
        <w:rPr>
          <w:noProof/>
        </w:rPr>
        <w:t>3</w:t>
      </w:r>
      <w:r>
        <w:fldChar w:fldCharType="end"/>
      </w:r>
      <w:r w:rsidR="00446BE1">
        <w:t xml:space="preserve"> </w:t>
      </w:r>
      <w:r w:rsidRPr="00FC2A66" w:rsidR="003E0944">
        <w:t>For Option 2, in case two RACH configurations with two different PRACH formats lengths, SBFD aware UEs selects the best PRACH format length configured by the legacy or the additional RACH configuration for the initial access based at least on SSB-RSRP threshold(s</w:t>
      </w:r>
      <w:r w:rsidRPr="00FC2A66" w:rsidR="00C63B42">
        <w:t>).</w:t>
      </w:r>
      <w:r w:rsidRPr="00FC2A66" w:rsidR="003E0944">
        <w:t xml:space="preserve"> Details FFS.</w:t>
      </w:r>
      <w:bookmarkEnd w:id="22"/>
    </w:p>
    <w:p w:rsidR="009534CE" w:rsidP="00C15821" w:rsidRDefault="00D569D4" w14:paraId="295CA8E3" w14:textId="18CED230">
      <w:pPr>
        <w:jc w:val="center"/>
        <w:rPr>
          <w:lang w:val="en-US"/>
        </w:rPr>
      </w:pPr>
      <w:r>
        <w:rPr>
          <w:noProof/>
          <w:lang w:val="en-US"/>
        </w:rPr>
        <w:drawing>
          <wp:inline distT="0" distB="0" distL="0" distR="0" wp14:anchorId="48F58E81" wp14:editId="31DD7662">
            <wp:extent cx="5135486" cy="2955182"/>
            <wp:effectExtent l="0" t="0" r="8255" b="0"/>
            <wp:docPr id="15682229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65084" cy="2972214"/>
                    </a:xfrm>
                    <a:prstGeom prst="rect">
                      <a:avLst/>
                    </a:prstGeom>
                    <a:noFill/>
                  </pic:spPr>
                </pic:pic>
              </a:graphicData>
            </a:graphic>
          </wp:inline>
        </w:drawing>
      </w:r>
    </w:p>
    <w:p w:rsidR="00F02FC7" w:rsidP="00C15821" w:rsidRDefault="00A6727E" w14:paraId="47A73F31" w14:textId="29EE0CF1">
      <w:pPr>
        <w:keepNext/>
        <w:jc w:val="center"/>
      </w:pPr>
      <w:r>
        <w:rPr>
          <w:noProof/>
        </w:rPr>
        <w:drawing>
          <wp:inline distT="0" distB="0" distL="0" distR="0" wp14:anchorId="13758557" wp14:editId="7C2CF4B8">
            <wp:extent cx="4721772" cy="2703195"/>
            <wp:effectExtent l="0" t="0" r="3175" b="0"/>
            <wp:docPr id="88048384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57928" cy="2723894"/>
                    </a:xfrm>
                    <a:prstGeom prst="rect">
                      <a:avLst/>
                    </a:prstGeom>
                    <a:noFill/>
                  </pic:spPr>
                </pic:pic>
              </a:graphicData>
            </a:graphic>
          </wp:inline>
        </w:drawing>
      </w:r>
    </w:p>
    <w:p w:rsidR="005D6CB4" w:rsidP="00C15821" w:rsidRDefault="00F02FC7" w14:paraId="4C2FBA32" w14:textId="41AB292A">
      <w:pPr>
        <w:pStyle w:val="Caption"/>
        <w:jc w:val="center"/>
        <w:rPr>
          <w:lang w:val="en-US"/>
        </w:rPr>
      </w:pPr>
      <w:bookmarkStart w:name="_Ref173315918" w:id="23"/>
      <w:r>
        <w:t xml:space="preserve">Figure </w:t>
      </w:r>
      <w:r>
        <w:fldChar w:fldCharType="begin"/>
      </w:r>
      <w:r>
        <w:instrText xml:space="preserve"> SEQ Figure \* ARABIC </w:instrText>
      </w:r>
      <w:r>
        <w:fldChar w:fldCharType="separate"/>
      </w:r>
      <w:r w:rsidR="0035440A">
        <w:rPr>
          <w:noProof/>
        </w:rPr>
        <w:t>2</w:t>
      </w:r>
      <w:r>
        <w:fldChar w:fldCharType="end"/>
      </w:r>
      <w:bookmarkEnd w:id="23"/>
      <w:r>
        <w:rPr>
          <w:lang w:val="en-US"/>
        </w:rPr>
        <w:t xml:space="preserve"> </w:t>
      </w:r>
      <w:r w:rsidRPr="002444D5" w:rsidR="002444D5">
        <w:rPr>
          <w:lang w:val="en-US"/>
        </w:rPr>
        <w:t>SBFD aware UEs select the best PRACH preamble format based on their location regarding the NW.</w:t>
      </w:r>
    </w:p>
    <w:p w:rsidR="0049263B" w:rsidP="006776D2" w:rsidRDefault="0049263B" w14:paraId="38A2BDC9" w14:textId="77777777">
      <w:pPr>
        <w:rPr>
          <w:b/>
          <w:u w:val="single"/>
          <w:lang w:val="en-US"/>
        </w:rPr>
      </w:pPr>
    </w:p>
    <w:p w:rsidRPr="00C15821" w:rsidR="0049263B" w:rsidP="00C15821" w:rsidRDefault="004E2B8F" w14:paraId="08D9C325" w14:textId="53D595B6">
      <w:pPr>
        <w:pStyle w:val="Heading3"/>
        <w:tabs>
          <w:tab w:val="num" w:pos="360"/>
        </w:tabs>
        <w:ind w:left="576" w:hanging="576"/>
        <w:rPr>
          <w:lang w:val="en-US"/>
        </w:rPr>
      </w:pPr>
      <w:r w:rsidRPr="00C15821">
        <w:rPr>
          <w:lang w:val="en-US"/>
        </w:rPr>
        <w:t>Additional RACH</w:t>
      </w:r>
      <w:r w:rsidRPr="00C15821" w:rsidR="00AA3E0E">
        <w:rPr>
          <w:lang w:val="en-US"/>
        </w:rPr>
        <w:t xml:space="preserve"> configuration</w:t>
      </w:r>
      <w:r w:rsidRPr="00C15821">
        <w:rPr>
          <w:lang w:val="en-US"/>
        </w:rPr>
        <w:t xml:space="preserve"> </w:t>
      </w:r>
      <w:r w:rsidRPr="00DF3229" w:rsidR="00DF3229">
        <w:rPr>
          <w:lang w:val="en-US"/>
        </w:rPr>
        <w:t>signaling</w:t>
      </w:r>
      <w:r w:rsidRPr="00C15821">
        <w:rPr>
          <w:lang w:val="en-US"/>
        </w:rPr>
        <w:t xml:space="preserve"> overhead</w:t>
      </w:r>
    </w:p>
    <w:p w:rsidRPr="00B76D28" w:rsidR="006135F2" w:rsidP="006135F2" w:rsidRDefault="004E2B8F" w14:paraId="61EF053F" w14:textId="3404542E">
      <w:pPr>
        <w:overflowPunct/>
        <w:autoSpaceDE/>
        <w:autoSpaceDN/>
        <w:adjustRightInd/>
        <w:spacing w:after="0"/>
        <w:contextualSpacing/>
        <w:textAlignment w:val="auto"/>
        <w:rPr>
          <w:lang w:val="en-US"/>
        </w:rPr>
      </w:pPr>
      <w:r w:rsidRPr="00B76D28">
        <w:rPr>
          <w:lang w:val="en-US" w:eastAsia="zh-CN"/>
        </w:rPr>
        <w:t>Due to support of two RACH configurations, Option 2 presents some overhead specially when redundant information is to be found in these RACH configurations.</w:t>
      </w:r>
      <w:r w:rsidR="006135F2">
        <w:rPr>
          <w:lang w:val="en-US" w:eastAsia="zh-CN"/>
        </w:rPr>
        <w:t xml:space="preserve"> </w:t>
      </w:r>
      <w:r w:rsidRPr="00B76D28" w:rsidR="006135F2">
        <w:rPr>
          <w:lang w:val="en-US"/>
        </w:rPr>
        <w:t xml:space="preserve">The signaling overhead in Option 2 might be reduced by a simple/straightforward enhancement. For example, </w:t>
      </w:r>
      <w:r w:rsidRPr="00B76D28" w:rsidR="006135F2">
        <w:rPr>
          <w:lang w:val="en-US"/>
        </w:rPr>
        <w:fldChar w:fldCharType="begin"/>
      </w:r>
      <w:r w:rsidRPr="00B76D28" w:rsidR="006135F2">
        <w:rPr>
          <w:lang w:val="en-US"/>
        </w:rPr>
        <w:instrText xml:space="preserve"> REF _Ref165975667 \h </w:instrText>
      </w:r>
      <w:r w:rsidRPr="00B76D28" w:rsidR="006135F2">
        <w:rPr>
          <w:lang w:val="en-US"/>
        </w:rPr>
      </w:r>
      <w:r w:rsidRPr="00B76D28" w:rsidR="006135F2">
        <w:rPr>
          <w:lang w:val="en-US"/>
        </w:rPr>
        <w:fldChar w:fldCharType="end"/>
      </w:r>
      <w:r w:rsidRPr="00B76D28" w:rsidR="006135F2">
        <w:rPr>
          <w:lang w:val="en-US"/>
        </w:rPr>
        <w:t xml:space="preserve"> shows the first RACH configuration (legacy) with the legacy </w:t>
      </w:r>
      <w:r w:rsidRPr="00B76D28" w:rsidR="006135F2">
        <w:rPr>
          <w:i/>
          <w:iCs/>
          <w:lang w:val="en-US"/>
        </w:rPr>
        <w:t xml:space="preserve">msg1-FDM </w:t>
      </w:r>
      <w:r w:rsidRPr="00B76D28" w:rsidR="006135F2">
        <w:rPr>
          <w:lang w:val="en-US"/>
        </w:rPr>
        <w:t xml:space="preserve">and the additional RACH configuration with </w:t>
      </w:r>
      <w:r w:rsidRPr="00B76D28" w:rsidR="006135F2">
        <w:rPr>
          <w:i/>
          <w:iCs/>
          <w:lang w:val="en-US"/>
        </w:rPr>
        <w:t>msg1-FDM-</w:t>
      </w:r>
      <w:r w:rsidRPr="00B76D28" w:rsidR="006135F2">
        <w:rPr>
          <w:i/>
          <w:lang w:val="en-US"/>
        </w:rPr>
        <w:t>SBFD</w:t>
      </w:r>
      <w:r w:rsidRPr="00B76D28" w:rsidR="006135F2">
        <w:rPr>
          <w:lang w:val="en-US"/>
        </w:rPr>
        <w:t>. However, the two parameters have the same value; therefore, in this case, only one is required.</w:t>
      </w:r>
    </w:p>
    <w:p w:rsidRPr="00B76D28" w:rsidR="006135F2" w:rsidP="006135F2" w:rsidRDefault="006135F2" w14:paraId="29A92DB6" w14:textId="77777777">
      <w:pPr>
        <w:overflowPunct/>
        <w:autoSpaceDE/>
        <w:autoSpaceDN/>
        <w:adjustRightInd/>
        <w:spacing w:after="0"/>
        <w:contextualSpacing/>
        <w:textAlignment w:val="auto"/>
        <w:rPr>
          <w:i/>
          <w:iCs/>
          <w:lang w:val="en-US"/>
        </w:rPr>
      </w:pPr>
    </w:p>
    <w:p w:rsidRPr="00B76D28" w:rsidR="006135F2" w:rsidP="006135F2" w:rsidRDefault="006135F2" w14:paraId="5A4B6134" w14:textId="6267284D">
      <w:pPr>
        <w:keepNext/>
        <w:overflowPunct/>
        <w:autoSpaceDE/>
        <w:autoSpaceDN/>
        <w:adjustRightInd/>
        <w:spacing w:after="0"/>
        <w:contextualSpacing/>
        <w:jc w:val="center"/>
        <w:textAlignment w:val="auto"/>
        <w:rPr>
          <w:lang w:val="en-US"/>
        </w:rPr>
      </w:pPr>
      <w:r w:rsidRPr="00B76D28">
        <w:rPr>
          <w:i/>
          <w:iCs/>
          <w:noProof/>
          <w:lang w:val="en-US"/>
        </w:rPr>
        <w:drawing>
          <wp:inline distT="0" distB="0" distL="0" distR="0" wp14:anchorId="26F6E25A" wp14:editId="6A51FCA8">
            <wp:extent cx="4980532" cy="1602066"/>
            <wp:effectExtent l="0" t="0" r="0" b="0"/>
            <wp:docPr id="545720576"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5720576" name="Picture 2" descr="A screenshot of a computer&#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8004" cy="1614119"/>
                    </a:xfrm>
                    <a:prstGeom prst="rect">
                      <a:avLst/>
                    </a:prstGeom>
                    <a:noFill/>
                  </pic:spPr>
                </pic:pic>
              </a:graphicData>
            </a:graphic>
          </wp:inline>
        </w:drawing>
      </w:r>
    </w:p>
    <w:p w:rsidRPr="00B76D28" w:rsidR="006135F2" w:rsidP="006135F2" w:rsidRDefault="006135F2" w14:paraId="18DCE9AD" w14:textId="281908A2">
      <w:pPr>
        <w:pStyle w:val="Caption"/>
        <w:jc w:val="center"/>
        <w:rPr>
          <w:iCs/>
          <w:lang w:val="en-US"/>
        </w:rPr>
      </w:pPr>
      <w:r w:rsidRPr="00B76D28">
        <w:rPr>
          <w:lang w:val="en-US"/>
        </w:rPr>
        <w:t xml:space="preserve">Figure </w:t>
      </w:r>
      <w:r w:rsidRPr="00B76D28">
        <w:rPr>
          <w:lang w:val="en-US"/>
        </w:rPr>
        <w:fldChar w:fldCharType="begin"/>
      </w:r>
      <w:r w:rsidRPr="00B76D28">
        <w:rPr>
          <w:lang w:val="en-US"/>
        </w:rPr>
        <w:instrText xml:space="preserve"> SEQ Figure \* ARABIC </w:instrText>
      </w:r>
      <w:r w:rsidRPr="00B76D28">
        <w:rPr>
          <w:lang w:val="en-US"/>
        </w:rPr>
        <w:fldChar w:fldCharType="separate"/>
      </w:r>
      <w:r w:rsidR="0035440A">
        <w:rPr>
          <w:noProof/>
          <w:lang w:val="en-US"/>
        </w:rPr>
        <w:t>3</w:t>
      </w:r>
      <w:r w:rsidRPr="00B76D28">
        <w:rPr>
          <w:lang w:val="en-US"/>
        </w:rPr>
        <w:fldChar w:fldCharType="end"/>
      </w:r>
      <w:r w:rsidRPr="00B76D28">
        <w:rPr>
          <w:lang w:val="en-US"/>
        </w:rPr>
        <w:t xml:space="preserve"> Legacy ROs and additional ROs with the same value for </w:t>
      </w:r>
      <w:r w:rsidRPr="00B76D28">
        <w:rPr>
          <w:lang w:val="en-US"/>
        </w:rPr>
        <w:br/>
      </w:r>
      <w:r w:rsidRPr="00B76D28">
        <w:rPr>
          <w:lang w:val="en-US"/>
        </w:rPr>
        <w:t>msg1-FDM and msg1-FDM-SBFD</w:t>
      </w:r>
    </w:p>
    <w:p w:rsidRPr="00B76D28" w:rsidR="006135F2" w:rsidP="006135F2" w:rsidRDefault="006135F2" w14:paraId="6DFD46E5" w14:textId="03346567">
      <w:pPr>
        <w:pStyle w:val="Caption"/>
        <w:rPr>
          <w:lang w:val="en-US"/>
        </w:rPr>
      </w:pPr>
      <w:bookmarkStart w:name="_Toc174101253" w:id="24"/>
      <w:r w:rsidRPr="00B76D28">
        <w:rPr>
          <w:lang w:val="en-US"/>
        </w:rPr>
        <w:t xml:space="preserve">Proposal </w:t>
      </w:r>
      <w:r w:rsidRPr="00B76D28">
        <w:rPr>
          <w:lang w:val="en-US"/>
        </w:rPr>
        <w:fldChar w:fldCharType="begin"/>
      </w:r>
      <w:r w:rsidRPr="00B76D28">
        <w:rPr>
          <w:lang w:val="en-US"/>
        </w:rPr>
        <w:instrText xml:space="preserve"> SEQ Proposal \* ARABIC </w:instrText>
      </w:r>
      <w:r w:rsidRPr="00B76D28">
        <w:rPr>
          <w:lang w:val="en-US"/>
        </w:rPr>
        <w:fldChar w:fldCharType="separate"/>
      </w:r>
      <w:r w:rsidR="0035440A">
        <w:rPr>
          <w:noProof/>
          <w:lang w:val="en-US"/>
        </w:rPr>
        <w:t>4</w:t>
      </w:r>
      <w:r w:rsidRPr="00B76D28">
        <w:rPr>
          <w:lang w:val="en-US"/>
        </w:rPr>
        <w:fldChar w:fldCharType="end"/>
      </w:r>
      <w:r w:rsidRPr="00B76D28">
        <w:rPr>
          <w:lang w:val="en-US"/>
        </w:rPr>
        <w:t xml:space="preserve"> For Option 2, in case the legacy ROs and the additional ROs have the same value for one of the RACH configuration parameters. Only the legacy RACH configuration will be configured with this parameter.</w:t>
      </w:r>
      <w:bookmarkEnd w:id="24"/>
    </w:p>
    <w:p w:rsidRPr="00201B09" w:rsidR="006135F2" w:rsidP="006135F2" w:rsidRDefault="006135F2" w14:paraId="2895B01C" w14:textId="49BF8A07">
      <w:pPr>
        <w:pStyle w:val="Caption"/>
        <w:rPr>
          <w:lang w:val="en-US"/>
        </w:rPr>
      </w:pPr>
      <w:bookmarkStart w:name="_Toc174101254" w:id="25"/>
      <w:r w:rsidRPr="00B76D28">
        <w:rPr>
          <w:lang w:val="en-US"/>
        </w:rPr>
        <w:t xml:space="preserve">Proposal </w:t>
      </w:r>
      <w:r w:rsidRPr="00B76D28">
        <w:rPr>
          <w:lang w:val="en-US"/>
        </w:rPr>
        <w:fldChar w:fldCharType="begin"/>
      </w:r>
      <w:r w:rsidRPr="00B76D28">
        <w:rPr>
          <w:lang w:val="en-US"/>
        </w:rPr>
        <w:instrText xml:space="preserve"> SEQ Proposal \* ARABIC </w:instrText>
      </w:r>
      <w:r w:rsidRPr="00B76D28">
        <w:rPr>
          <w:lang w:val="en-US"/>
        </w:rPr>
        <w:fldChar w:fldCharType="separate"/>
      </w:r>
      <w:r w:rsidR="0035440A">
        <w:rPr>
          <w:noProof/>
          <w:lang w:val="en-US"/>
        </w:rPr>
        <w:t>5</w:t>
      </w:r>
      <w:r w:rsidRPr="00B76D28">
        <w:rPr>
          <w:lang w:val="en-US"/>
        </w:rPr>
        <w:fldChar w:fldCharType="end"/>
      </w:r>
      <w:r w:rsidRPr="00B76D28">
        <w:rPr>
          <w:lang w:val="en-US"/>
        </w:rPr>
        <w:t xml:space="preserve"> For Option 2, in case the SBFD aware UEs did not receive a dedicated parameter in the additional RACH configuration, the SBFD-aware UEs determine this dedicated parameter from the legacy RACH configuration.</w:t>
      </w:r>
      <w:bookmarkEnd w:id="25"/>
    </w:p>
    <w:p w:rsidRPr="00C15821" w:rsidR="0049263B" w:rsidP="006776D2" w:rsidRDefault="0049263B" w14:paraId="7CD2601F" w14:textId="77777777">
      <w:pPr>
        <w:rPr>
          <w:b/>
          <w:u w:val="single"/>
          <w:lang w:val="en-US"/>
        </w:rPr>
      </w:pPr>
    </w:p>
    <w:p w:rsidRPr="00C15821" w:rsidR="00D048A0" w:rsidP="00C15821" w:rsidRDefault="00D048A0" w14:paraId="7D1AD1C9" w14:textId="475C971E">
      <w:pPr>
        <w:pStyle w:val="Heading3"/>
        <w:tabs>
          <w:tab w:val="num" w:pos="360"/>
        </w:tabs>
        <w:ind w:left="576" w:hanging="576"/>
        <w:rPr>
          <w:lang w:val="en-US"/>
        </w:rPr>
      </w:pPr>
      <w:r w:rsidRPr="00C15821">
        <w:rPr>
          <w:lang w:val="en-US"/>
        </w:rPr>
        <w:t>SSB-to-RO mapping</w:t>
      </w:r>
    </w:p>
    <w:p w:rsidRPr="00B76D28" w:rsidR="00D048A0" w:rsidP="00D048A0" w:rsidRDefault="00D048A0" w14:paraId="08EF0688" w14:textId="77777777">
      <w:pPr>
        <w:rPr>
          <w:lang w:val="en-US"/>
        </w:rPr>
      </w:pPr>
      <w:r w:rsidRPr="00B76D28">
        <w:rPr>
          <w:lang w:val="en-US"/>
        </w:rPr>
        <w:t>Concerning the SSB-to-ROs mapping for the SBFD ROs, the following agreements were made in RAN1#116bis:</w:t>
      </w:r>
    </w:p>
    <w:tbl>
      <w:tblPr>
        <w:tblStyle w:val="TableGrid"/>
        <w:tblW w:w="0" w:type="auto"/>
        <w:tblLook w:val="04A0" w:firstRow="1" w:lastRow="0" w:firstColumn="1" w:lastColumn="0" w:noHBand="0" w:noVBand="1"/>
      </w:tblPr>
      <w:tblGrid>
        <w:gridCol w:w="9629"/>
      </w:tblGrid>
      <w:tr w:rsidRPr="00B76D28" w:rsidR="00D048A0" w:rsidTr="00A54D1F" w14:paraId="29B0880C" w14:textId="77777777">
        <w:tc>
          <w:tcPr>
            <w:tcW w:w="9629" w:type="dxa"/>
          </w:tcPr>
          <w:p w:rsidRPr="00B76D28" w:rsidR="00D048A0" w:rsidP="00A54D1F" w:rsidRDefault="00D048A0" w14:paraId="7FA71C40" w14:textId="77777777">
            <w:pPr>
              <w:rPr>
                <w:b/>
                <w:highlight w:val="green"/>
                <w:lang w:val="en-US"/>
              </w:rPr>
            </w:pPr>
            <w:r w:rsidRPr="00B76D28">
              <w:rPr>
                <w:b/>
                <w:highlight w:val="green"/>
                <w:lang w:val="en-US"/>
              </w:rPr>
              <w:t>Agreement</w:t>
            </w:r>
          </w:p>
          <w:p w:rsidRPr="00B76D28" w:rsidR="00D048A0" w:rsidP="00A54D1F" w:rsidRDefault="00D048A0" w14:paraId="48F3C0FB" w14:textId="77777777">
            <w:pPr>
              <w:rPr>
                <w:lang w:val="en-US"/>
              </w:rPr>
            </w:pPr>
            <w:r w:rsidRPr="00B76D28">
              <w:rPr>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Pr="00B76D28" w:rsidR="00D048A0" w:rsidP="00D048A0" w:rsidRDefault="00D048A0" w14:paraId="4A3F2F3B" w14:textId="77777777">
            <w:pPr>
              <w:pStyle w:val="ListParagraph"/>
              <w:numPr>
                <w:ilvl w:val="0"/>
                <w:numId w:val="29"/>
              </w:numPr>
              <w:contextualSpacing w:val="0"/>
              <w:rPr>
                <w:sz w:val="20"/>
                <w:szCs w:val="20"/>
                <w:lang w:val="en-US"/>
              </w:rPr>
            </w:pPr>
            <w:r w:rsidRPr="00B76D28">
              <w:rPr>
                <w:sz w:val="20"/>
                <w:szCs w:val="20"/>
                <w:lang w:val="en-US"/>
              </w:rPr>
              <w:t xml:space="preserve">Alt 2-3: </w:t>
            </w:r>
          </w:p>
          <w:p w:rsidRPr="00B76D28" w:rsidR="00D048A0" w:rsidP="00D048A0" w:rsidRDefault="00D048A0" w14:paraId="7503C04C" w14:textId="77777777">
            <w:pPr>
              <w:pStyle w:val="ListParagraph"/>
              <w:numPr>
                <w:ilvl w:val="1"/>
                <w:numId w:val="29"/>
              </w:numPr>
              <w:contextualSpacing w:val="0"/>
              <w:rPr>
                <w:sz w:val="20"/>
                <w:szCs w:val="20"/>
                <w:lang w:val="en-US"/>
              </w:rPr>
            </w:pPr>
            <w:r w:rsidRPr="00B76D28">
              <w:rPr>
                <w:sz w:val="20"/>
                <w:szCs w:val="20"/>
                <w:lang w:val="en-US"/>
              </w:rPr>
              <w:t>The additional-ROs in non-SBFD symbols configured by additional RACH configuration are invalid for SBFD-aware UEs.</w:t>
            </w:r>
          </w:p>
          <w:p w:rsidRPr="00B76D28" w:rsidR="00D048A0" w:rsidP="00D048A0" w:rsidRDefault="00D048A0" w14:paraId="2BF529F5" w14:textId="77777777">
            <w:pPr>
              <w:pStyle w:val="ListParagraph"/>
              <w:numPr>
                <w:ilvl w:val="1"/>
                <w:numId w:val="29"/>
              </w:numPr>
              <w:contextualSpacing w:val="0"/>
              <w:rPr>
                <w:sz w:val="20"/>
                <w:szCs w:val="20"/>
                <w:lang w:val="en-US"/>
              </w:rPr>
            </w:pPr>
            <w:r w:rsidRPr="00B76D28">
              <w:rPr>
                <w:sz w:val="20"/>
                <w:szCs w:val="20"/>
                <w:lang w:val="en-US"/>
              </w:rPr>
              <w:t xml:space="preserve">FFS: The case where the additional-ROs partially overlap with non-SBFD symbols </w:t>
            </w:r>
          </w:p>
          <w:p w:rsidRPr="00B76D28" w:rsidR="00D048A0" w:rsidP="00D048A0" w:rsidRDefault="00D048A0" w14:paraId="775769B4" w14:textId="77777777">
            <w:pPr>
              <w:pStyle w:val="ListParagraph"/>
              <w:numPr>
                <w:ilvl w:val="0"/>
                <w:numId w:val="29"/>
              </w:numPr>
              <w:contextualSpacing w:val="0"/>
              <w:rPr>
                <w:sz w:val="20"/>
                <w:szCs w:val="20"/>
                <w:lang w:val="en-US"/>
              </w:rPr>
            </w:pPr>
            <w:r w:rsidRPr="00B76D28">
              <w:rPr>
                <w:sz w:val="20"/>
                <w:szCs w:val="20"/>
                <w:lang w:val="en-US"/>
              </w:rPr>
              <w:t xml:space="preserve">Alt 2-4: </w:t>
            </w:r>
          </w:p>
          <w:p w:rsidRPr="00B76D28" w:rsidR="00D048A0" w:rsidP="00C15821" w:rsidRDefault="00D048A0" w14:paraId="6F7F0617" w14:textId="77777777">
            <w:pPr>
              <w:pStyle w:val="ListParagraph"/>
              <w:numPr>
                <w:ilvl w:val="1"/>
                <w:numId w:val="29"/>
              </w:numPr>
              <w:spacing w:before="120" w:after="120"/>
              <w:ind w:left="1434" w:hanging="357"/>
              <w:contextualSpacing w:val="0"/>
              <w:rPr>
                <w:sz w:val="20"/>
                <w:szCs w:val="20"/>
                <w:lang w:val="en-US"/>
              </w:rPr>
            </w:pPr>
            <w:r w:rsidRPr="00B76D28">
              <w:rPr>
                <w:sz w:val="20"/>
                <w:szCs w:val="20"/>
                <w:lang w:val="en-US"/>
              </w:rPr>
              <w:t>The additional-ROs in non-SBFD symbols configured by additional RACH configuration can be valid for SBFD-aware UEs.</w:t>
            </w:r>
          </w:p>
          <w:p w:rsidRPr="00B76D28" w:rsidR="00D048A0" w:rsidP="00A54D1F" w:rsidRDefault="00D048A0" w14:paraId="7719892D" w14:textId="77777777">
            <w:pPr>
              <w:pStyle w:val="ListParagraph"/>
              <w:ind w:left="0"/>
              <w:rPr>
                <w:lang w:val="en-US"/>
              </w:rPr>
            </w:pPr>
            <w:r w:rsidRPr="00B76D28">
              <w:rPr>
                <w:sz w:val="20"/>
                <w:szCs w:val="20"/>
                <w:lang w:val="en-US"/>
              </w:rPr>
              <w:t>For the legacy-ROs configured by legacy RACH configuration, the legacy RO validation rules and the legacy SSB-RO mapping rules are followed for SBFD aware UEs.</w:t>
            </w:r>
          </w:p>
        </w:tc>
      </w:tr>
    </w:tbl>
    <w:p w:rsidR="008D1290" w:rsidP="00C15821" w:rsidRDefault="008D1290" w14:paraId="0AA9EF4B" w14:textId="2CEA3B37">
      <w:pPr>
        <w:spacing w:before="120"/>
      </w:pPr>
      <w:r>
        <w:t>In addition, the following agreement was also made in RAN1#117 meeting concerning an RO spanning across</w:t>
      </w:r>
      <w:r w:rsidR="00A03620">
        <w:t xml:space="preserve"> SBFD and non-SBFD symbol:</w:t>
      </w:r>
    </w:p>
    <w:tbl>
      <w:tblPr>
        <w:tblStyle w:val="TableGrid"/>
        <w:tblW w:w="0" w:type="auto"/>
        <w:tblLook w:val="04A0" w:firstRow="1" w:lastRow="0" w:firstColumn="1" w:lastColumn="0" w:noHBand="0" w:noVBand="1"/>
      </w:tblPr>
      <w:tblGrid>
        <w:gridCol w:w="9629"/>
      </w:tblGrid>
      <w:tr w:rsidR="00A03620" w:rsidTr="00A03620" w14:paraId="3191AB87" w14:textId="77777777">
        <w:tc>
          <w:tcPr>
            <w:tcW w:w="9629" w:type="dxa"/>
          </w:tcPr>
          <w:p w:rsidRPr="00A03620" w:rsidR="00A03620" w:rsidP="00A03620" w:rsidRDefault="00A03620" w14:paraId="366FD084" w14:textId="77777777">
            <w:pPr>
              <w:rPr>
                <w:b/>
                <w:bCs/>
              </w:rPr>
            </w:pPr>
            <w:r w:rsidRPr="00A03620">
              <w:rPr>
                <w:b/>
                <w:bCs/>
                <w:highlight w:val="green"/>
              </w:rPr>
              <w:t>Agreement</w:t>
            </w:r>
          </w:p>
          <w:p w:rsidRPr="00A03620" w:rsidR="00A03620" w:rsidP="00A03620" w:rsidRDefault="00A03620" w14:paraId="7A9F3A08" w14:textId="77777777">
            <w:pPr>
              <w:rPr>
                <w:color w:val="000000" w:themeColor="text1"/>
              </w:rPr>
            </w:pPr>
            <w:r w:rsidRPr="00A03620">
              <w:rPr>
                <w:color w:val="000000" w:themeColor="text1"/>
              </w:rPr>
              <w:t xml:space="preserve">A RO across SBFD symbols and non-SBFD symbols in the same slot or across slots is invalid by default. </w:t>
            </w:r>
          </w:p>
          <w:p w:rsidRPr="00A03620" w:rsidR="00A03620" w:rsidP="00A03620" w:rsidRDefault="00A03620" w14:paraId="49823C31" w14:textId="77777777">
            <w:pPr>
              <w:rPr>
                <w:color w:val="000000" w:themeColor="text1"/>
              </w:rPr>
            </w:pPr>
            <w:r w:rsidRPr="00A03620">
              <w:rPr>
                <w:color w:val="000000" w:themeColor="text1"/>
              </w:rPr>
              <w:t>A configured RO starting from SBFD symbol and ending in</w:t>
            </w:r>
            <w:r w:rsidRPr="00A03620">
              <w:t xml:space="preserve"> non-SBFD symbol either in the same slot or across different slots can be valid based on network configuration. This</w:t>
            </w:r>
            <w:r w:rsidRPr="00A03620">
              <w:rPr>
                <w:rFonts w:eastAsia="DengXian"/>
                <w:iCs/>
              </w:rPr>
              <w:t xml:space="preserve"> is only supported for RACH configuration option 2 and only supported for the ROs configured by the additional RACH configuration. </w:t>
            </w:r>
            <w:r w:rsidRPr="00A03620">
              <w:rPr>
                <w:color w:val="000000" w:themeColor="text1"/>
              </w:rPr>
              <w:t>If network configures such RO as a valid RO, UE should treat the RO as an additional-RO in SBFD symbols, and the followings are assumed by network and UE:</w:t>
            </w:r>
          </w:p>
          <w:p w:rsidRPr="00C15821" w:rsidR="00A03620" w:rsidP="00A03620" w:rsidRDefault="00A03620" w14:paraId="28A035C6"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The same frequency resources are used for both the SBFD segment and non-SBFD segment of the PRACH.</w:t>
            </w:r>
          </w:p>
          <w:p w:rsidRPr="00C15821" w:rsidR="00A03620" w:rsidP="00A03620" w:rsidRDefault="00A03620" w14:paraId="134B42DF"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The same UL transmit power is used for both the SBFD segment and non-SBFD segment of the PRACH.</w:t>
            </w:r>
          </w:p>
          <w:p w:rsidRPr="00C15821" w:rsidR="00A03620" w:rsidP="00A03620" w:rsidRDefault="00A03620" w14:paraId="49512D04"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The same UL spatial domain filter is used for both the SBFD segment and non-SBFD segment of the PRACH.</w:t>
            </w:r>
          </w:p>
          <w:p w:rsidRPr="00C15821" w:rsidR="00A03620" w:rsidP="00A03620" w:rsidRDefault="00A03620" w14:paraId="4A38E1A5"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UE doesn’t stop PRACH transmission in the transition period/gap (if any) between SBFD and non-SBFD symbols</w:t>
            </w:r>
          </w:p>
          <w:p w:rsidRPr="00C15821" w:rsidR="00A03620" w:rsidP="00A03620" w:rsidRDefault="00A03620" w14:paraId="03356610"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There are no phase coherency requirements on the UE between the SBFD segment and non-SBFD segment of the PRACH.</w:t>
            </w:r>
          </w:p>
          <w:p w:rsidRPr="00C15821" w:rsidR="00A03620" w:rsidP="00A03620" w:rsidRDefault="00A03620" w14:paraId="3299359A" w14:textId="77777777">
            <w:pPr>
              <w:pStyle w:val="ListParagraph"/>
              <w:widowControl w:val="0"/>
              <w:numPr>
                <w:ilvl w:val="0"/>
                <w:numId w:val="29"/>
              </w:numPr>
              <w:autoSpaceDE w:val="0"/>
              <w:autoSpaceDN w:val="0"/>
              <w:contextualSpacing w:val="0"/>
              <w:jc w:val="both"/>
              <w:rPr>
                <w:color w:val="000000" w:themeColor="text1"/>
                <w:sz w:val="20"/>
                <w:szCs w:val="20"/>
                <w:lang w:val="en-US"/>
              </w:rPr>
            </w:pPr>
            <w:r w:rsidRPr="00C15821">
              <w:rPr>
                <w:color w:val="000000" w:themeColor="text1"/>
                <w:sz w:val="20"/>
                <w:szCs w:val="20"/>
                <w:lang w:val="en-US"/>
              </w:rPr>
              <w:t>Other assumptions are not precluded.</w:t>
            </w:r>
          </w:p>
          <w:p w:rsidRPr="00C15821" w:rsidR="00A03620" w:rsidP="006776D2" w:rsidRDefault="00A03620" w14:paraId="60D39F43" w14:textId="435ECDE6">
            <w:pPr>
              <w:rPr>
                <w:color w:val="000000" w:themeColor="text1"/>
              </w:rPr>
            </w:pPr>
            <w:r w:rsidRPr="00A03620">
              <w:rPr>
                <w:color w:val="000000" w:themeColor="text1"/>
              </w:rPr>
              <w:t>NOTE: For FR2, network may need to ensure that the additional-RO and the legacy RO, which overlap with each other in time domain, are mapped to the same SSB.</w:t>
            </w:r>
          </w:p>
        </w:tc>
      </w:tr>
    </w:tbl>
    <w:p w:rsidR="005B41FE" w:rsidP="008A6F3E" w:rsidRDefault="008A6F3E" w14:paraId="15FCAB4A" w14:textId="77777777">
      <w:pPr>
        <w:spacing w:before="120" w:after="120"/>
        <w:jc w:val="both"/>
      </w:pPr>
      <w:r w:rsidRPr="00C15821">
        <w:t xml:space="preserve">With </w:t>
      </w:r>
      <w:r>
        <w:t>the latest agreement that allows an RO spanning across SBFD and non-SBFD symbols, an issue exists concerning SSB-to-R</w:t>
      </w:r>
      <w:r w:rsidR="005B41FE">
        <w:t>O</w:t>
      </w:r>
      <w:r>
        <w:t xml:space="preserve">s mapping for PRACH configuration Option 2, regardless of whether Alt. 2-3 or Alt. 2-4 is adopted. </w:t>
      </w:r>
    </w:p>
    <w:p w:rsidR="008A6F3E" w:rsidP="008A6F3E" w:rsidRDefault="005B41FE" w14:paraId="53241924" w14:textId="100427B7">
      <w:pPr>
        <w:spacing w:before="120" w:after="120"/>
        <w:jc w:val="both"/>
      </w:pPr>
      <w:r>
        <w:t xml:space="preserve">For Alt. 2-3, unless </w:t>
      </w:r>
      <w:proofErr w:type="spellStart"/>
      <w:r>
        <w:t>gNB</w:t>
      </w:r>
      <w:proofErr w:type="spellEnd"/>
      <w:r>
        <w:t xml:space="preserve"> very carefully selects its configurations (which restricts very much the scheduler), there exists scenarios that, </w:t>
      </w:r>
      <w:r w:rsidRPr="005B41FE">
        <w:t>at the time instance when the legacy UL R</w:t>
      </w:r>
      <w:r>
        <w:t>Os configured by the legacy</w:t>
      </w:r>
      <w:r w:rsidR="00F10B84">
        <w:t xml:space="preserve"> PRACH</w:t>
      </w:r>
      <w:r>
        <w:t xml:space="preserve"> configuration</w:t>
      </w:r>
      <w:r w:rsidRPr="005B41FE">
        <w:t xml:space="preserve"> and the SBFD</w:t>
      </w:r>
      <w:r>
        <w:t xml:space="preserve"> </w:t>
      </w:r>
      <w:r w:rsidRPr="005B41FE">
        <w:t xml:space="preserve">ROs configured by the </w:t>
      </w:r>
      <w:r>
        <w:t>additional</w:t>
      </w:r>
      <w:r w:rsidR="00F10B84">
        <w:t xml:space="preserve"> PRACH</w:t>
      </w:r>
      <w:r w:rsidRPr="005B41FE">
        <w:t xml:space="preserve"> configuration are overlapped, NW needs to enable more SSBs (at the same time) than that compared to the legacy</w:t>
      </w:r>
      <w:r w:rsidR="00F10B84">
        <w:t xml:space="preserve">. Indeed, as illustrated in </w:t>
      </w:r>
      <w:r w:rsidR="00B427B4">
        <w:fldChar w:fldCharType="begin"/>
      </w:r>
      <w:r w:rsidR="00B427B4">
        <w:instrText xml:space="preserve"> REF _Ref171737615 \h  \* MERGEFORMAT </w:instrText>
      </w:r>
      <w:r w:rsidR="00B427B4">
        <w:fldChar w:fldCharType="separate"/>
      </w:r>
      <w:r w:rsidRPr="00C15821" w:rsidR="0035440A">
        <w:rPr>
          <w:bCs/>
          <w:iCs/>
        </w:rPr>
        <w:t xml:space="preserve">Figure </w:t>
      </w:r>
      <w:r w:rsidRPr="00C15821" w:rsidR="0035440A">
        <w:rPr>
          <w:noProof/>
        </w:rPr>
        <w:t>4</w:t>
      </w:r>
      <w:r w:rsidR="00B427B4">
        <w:fldChar w:fldCharType="end"/>
      </w:r>
      <w:r w:rsidR="00B427B4">
        <w:t xml:space="preserve">, </w:t>
      </w:r>
      <w:r w:rsidR="005C5D8D">
        <w:t>at the highlighted time instance</w:t>
      </w:r>
      <w:r w:rsidR="00873DDE">
        <w:t xml:space="preserve">, </w:t>
      </w:r>
      <w:proofErr w:type="spellStart"/>
      <w:r w:rsidR="00873DDE">
        <w:t>gNB</w:t>
      </w:r>
      <w:proofErr w:type="spellEnd"/>
      <w:r w:rsidR="00873DDE">
        <w:t xml:space="preserve"> needs to enable more SSBs (all 4 SSBs) at the same time, instead of only 2 SSBs as per legacy (i.e., either {SSB#0, SSB#1} or {SSB#2, SSB#3})</w:t>
      </w:r>
      <w:r w:rsidR="00F10B84">
        <w:t>.</w:t>
      </w:r>
    </w:p>
    <w:p w:rsidR="00F10B84" w:rsidP="00C15821" w:rsidRDefault="00F10B84" w14:paraId="6E915BB1" w14:textId="618EAD6F">
      <w:pPr>
        <w:keepNext/>
        <w:spacing w:before="120" w:after="120"/>
        <w:jc w:val="center"/>
      </w:pPr>
      <w:r>
        <w:rPr>
          <w:noProof/>
        </w:rPr>
        <w:drawing>
          <wp:inline distT="0" distB="0" distL="0" distR="0" wp14:anchorId="39FFD729" wp14:editId="18D4246C">
            <wp:extent cx="4414241" cy="2303062"/>
            <wp:effectExtent l="0" t="0" r="5715" b="2540"/>
            <wp:docPr id="966960233" name="Picture 1"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960233" name="Picture 1" descr="A screenshot of a computer screen&#10;&#10;Description automatically generated"/>
                    <pic:cNvPicPr/>
                  </pic:nvPicPr>
                  <pic:blipFill>
                    <a:blip r:embed="rId17"/>
                    <a:stretch>
                      <a:fillRect/>
                    </a:stretch>
                  </pic:blipFill>
                  <pic:spPr>
                    <a:xfrm>
                      <a:off x="0" y="0"/>
                      <a:ext cx="4462611" cy="2328298"/>
                    </a:xfrm>
                    <a:prstGeom prst="rect">
                      <a:avLst/>
                    </a:prstGeom>
                  </pic:spPr>
                </pic:pic>
              </a:graphicData>
            </a:graphic>
          </wp:inline>
        </w:drawing>
      </w:r>
    </w:p>
    <w:p w:rsidRPr="00AB23E8" w:rsidR="00F10B84" w:rsidP="00C15821" w:rsidRDefault="00F10B84" w14:paraId="785FB444" w14:textId="0A744A36">
      <w:pPr>
        <w:pStyle w:val="Caption"/>
        <w:jc w:val="center"/>
        <w:rPr>
          <w:bCs/>
          <w:iCs/>
        </w:rPr>
      </w:pPr>
      <w:bookmarkStart w:name="_Ref171737615" w:id="26"/>
      <w:r w:rsidRPr="00C15821">
        <w:rPr>
          <w:b w:val="0"/>
          <w:bCs/>
          <w:i w:val="0"/>
          <w:iCs/>
        </w:rPr>
        <w:t xml:space="preserve">Figure </w:t>
      </w:r>
      <w:r w:rsidRPr="00C15821">
        <w:rPr>
          <w:b w:val="0"/>
          <w:bCs/>
          <w:i w:val="0"/>
          <w:iCs/>
        </w:rPr>
        <w:fldChar w:fldCharType="begin"/>
      </w:r>
      <w:r w:rsidRPr="00C15821">
        <w:rPr>
          <w:b w:val="0"/>
          <w:bCs/>
          <w:i w:val="0"/>
          <w:iCs/>
        </w:rPr>
        <w:instrText xml:space="preserve"> SEQ Figure \* ARABIC </w:instrText>
      </w:r>
      <w:r w:rsidRPr="00C15821">
        <w:rPr>
          <w:b w:val="0"/>
          <w:bCs/>
          <w:i w:val="0"/>
          <w:iCs/>
        </w:rPr>
        <w:fldChar w:fldCharType="separate"/>
      </w:r>
      <w:r w:rsidR="0035440A">
        <w:rPr>
          <w:b w:val="0"/>
          <w:bCs/>
          <w:i w:val="0"/>
          <w:iCs/>
          <w:noProof/>
        </w:rPr>
        <w:t>4</w:t>
      </w:r>
      <w:r w:rsidRPr="00C15821">
        <w:rPr>
          <w:b w:val="0"/>
          <w:bCs/>
          <w:i w:val="0"/>
          <w:iCs/>
        </w:rPr>
        <w:fldChar w:fldCharType="end"/>
      </w:r>
      <w:bookmarkEnd w:id="26"/>
      <w:r w:rsidRPr="00C15821">
        <w:rPr>
          <w:b w:val="0"/>
          <w:bCs/>
          <w:i w:val="0"/>
          <w:iCs/>
        </w:rPr>
        <w:t>. Issue with legacy SSB-to-RO mapping for Alt. 2-3 with RO spanning across symbol types.</w:t>
      </w:r>
    </w:p>
    <w:p w:rsidR="00D048A0" w:rsidP="00C15821" w:rsidRDefault="00027605" w14:paraId="449F4B16" w14:textId="53ADB225">
      <w:pPr>
        <w:jc w:val="both"/>
        <w:rPr>
          <w:lang w:val="en-US"/>
        </w:rPr>
      </w:pPr>
      <w:r w:rsidRPr="00C15821">
        <w:rPr>
          <w:lang w:val="en-US"/>
        </w:rPr>
        <w:t>For Alt. 2-4,</w:t>
      </w:r>
      <w:r w:rsidR="00E27A78">
        <w:rPr>
          <w:lang w:val="en-US"/>
        </w:rPr>
        <w:t xml:space="preserve"> similar issue still happens. Indeed,</w:t>
      </w:r>
      <w:r w:rsidR="006B0B17">
        <w:rPr>
          <w:lang w:val="en-US"/>
        </w:rPr>
        <w:t xml:space="preserve"> </w:t>
      </w:r>
      <w:r w:rsidR="006B0B17">
        <w:rPr>
          <w:lang w:val="en-US"/>
        </w:rPr>
        <w:fldChar w:fldCharType="begin"/>
      </w:r>
      <w:r w:rsidR="006B0B17">
        <w:rPr>
          <w:lang w:val="en-US"/>
        </w:rPr>
        <w:instrText xml:space="preserve"> REF _Ref171739302 \h  \* MERGEFORMAT </w:instrText>
      </w:r>
      <w:r w:rsidR="006B0B17">
        <w:rPr>
          <w:lang w:val="en-US"/>
        </w:rPr>
      </w:r>
      <w:r w:rsidR="006B0B17">
        <w:rPr>
          <w:lang w:val="en-US"/>
        </w:rPr>
        <w:fldChar w:fldCharType="separate"/>
      </w:r>
      <w:r w:rsidRPr="00C15821" w:rsidR="0035440A">
        <w:rPr>
          <w:bCs/>
          <w:iCs/>
        </w:rPr>
        <w:t xml:space="preserve">Figure </w:t>
      </w:r>
      <w:r w:rsidRPr="00C15821" w:rsidR="0035440A">
        <w:rPr>
          <w:bCs/>
          <w:iCs/>
          <w:noProof/>
        </w:rPr>
        <w:t>5</w:t>
      </w:r>
      <w:r w:rsidR="006B0B17">
        <w:rPr>
          <w:lang w:val="en-US"/>
        </w:rPr>
        <w:fldChar w:fldCharType="end"/>
      </w:r>
      <w:r w:rsidR="006B0B17">
        <w:rPr>
          <w:lang w:val="en-US"/>
        </w:rPr>
        <w:t xml:space="preserve"> shows an example of PRACH configuration Option 2 with Alt. 2-4 (i.e., UL ROs configured by the additional configuration are valid). This example assumes that SSBs are mapped to all ROs configured by the second configuration following the </w:t>
      </w:r>
      <w:proofErr w:type="spellStart"/>
      <w:r w:rsidRPr="00C15821" w:rsidR="006B0B17">
        <w:rPr>
          <w:i/>
          <w:iCs/>
          <w:lang w:val="en-US"/>
        </w:rPr>
        <w:t>ssb</w:t>
      </w:r>
      <w:proofErr w:type="spellEnd"/>
      <w:r w:rsidRPr="00C15821" w:rsidR="006B0B17">
        <w:rPr>
          <w:i/>
          <w:iCs/>
          <w:lang w:val="en-US"/>
        </w:rPr>
        <w:t>-</w:t>
      </w:r>
      <w:proofErr w:type="spellStart"/>
      <w:r w:rsidRPr="00C15821" w:rsidR="006B0B17">
        <w:rPr>
          <w:i/>
          <w:iCs/>
          <w:lang w:val="en-US"/>
        </w:rPr>
        <w:t>perRACH</w:t>
      </w:r>
      <w:proofErr w:type="spellEnd"/>
      <w:r w:rsidRPr="00C15821" w:rsidR="006B0B17">
        <w:rPr>
          <w:i/>
          <w:iCs/>
          <w:lang w:val="en-US"/>
        </w:rPr>
        <w:t>-occasion</w:t>
      </w:r>
      <w:r w:rsidR="006B0B17">
        <w:rPr>
          <w:lang w:val="en-US"/>
        </w:rPr>
        <w:t xml:space="preserve"> parameter configured in the additional configuration.</w:t>
      </w:r>
      <w:r w:rsidR="00EF27CC">
        <w:rPr>
          <w:lang w:val="en-US"/>
        </w:rPr>
        <w:t xml:space="preserve"> </w:t>
      </w:r>
      <w:proofErr w:type="gramStart"/>
      <w:r w:rsidR="00EF27CC">
        <w:rPr>
          <w:lang w:val="en-US"/>
        </w:rPr>
        <w:t>Similar to</w:t>
      </w:r>
      <w:proofErr w:type="gramEnd"/>
      <w:r w:rsidR="00EF27CC">
        <w:rPr>
          <w:lang w:val="en-US"/>
        </w:rPr>
        <w:t xml:space="preserve"> the previous example, it can still be observed in this example that, </w:t>
      </w:r>
      <w:r w:rsidR="00EF27CC">
        <w:t xml:space="preserve">at the highlighted time instance, </w:t>
      </w:r>
      <w:proofErr w:type="spellStart"/>
      <w:r w:rsidR="00EF27CC">
        <w:t>gNB</w:t>
      </w:r>
      <w:proofErr w:type="spellEnd"/>
      <w:r w:rsidR="00EF27CC">
        <w:t xml:space="preserve"> needs to enable more SSBs (all 4 SSBs) at the same time, instead of only 2 SSBs as per legacy (i.e., either {SSB#0, SSB#1} or {SSB#2, SSB#3}).</w:t>
      </w:r>
    </w:p>
    <w:p w:rsidR="00E27A78" w:rsidP="00C15821" w:rsidRDefault="00E27A78" w14:paraId="22873852" w14:textId="2DE541F1">
      <w:pPr>
        <w:keepNext/>
        <w:jc w:val="center"/>
      </w:pPr>
      <w:r>
        <w:rPr>
          <w:noProof/>
        </w:rPr>
        <w:drawing>
          <wp:inline distT="0" distB="0" distL="0" distR="0" wp14:anchorId="2F41EDF2" wp14:editId="76A619D7">
            <wp:extent cx="4673559" cy="2333628"/>
            <wp:effectExtent l="0" t="0" r="0" b="0"/>
            <wp:docPr id="53836189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61895" name="Picture 1" descr="A screenshot of a computer&#10;&#10;Description automatically generated"/>
                    <pic:cNvPicPr/>
                  </pic:nvPicPr>
                  <pic:blipFill>
                    <a:blip r:embed="rId18"/>
                    <a:stretch>
                      <a:fillRect/>
                    </a:stretch>
                  </pic:blipFill>
                  <pic:spPr>
                    <a:xfrm>
                      <a:off x="0" y="0"/>
                      <a:ext cx="4723104" cy="2358367"/>
                    </a:xfrm>
                    <a:prstGeom prst="rect">
                      <a:avLst/>
                    </a:prstGeom>
                  </pic:spPr>
                </pic:pic>
              </a:graphicData>
            </a:graphic>
          </wp:inline>
        </w:drawing>
      </w:r>
    </w:p>
    <w:p w:rsidRPr="00C15821" w:rsidR="00E27A78" w:rsidP="00C15821" w:rsidRDefault="00E27A78" w14:paraId="09F70D03" w14:textId="49981BCB">
      <w:pPr>
        <w:pStyle w:val="Caption"/>
        <w:jc w:val="center"/>
        <w:rPr>
          <w:bCs/>
          <w:iCs/>
          <w:lang w:val="en-US"/>
        </w:rPr>
      </w:pPr>
      <w:bookmarkStart w:name="_Ref171739302" w:id="27"/>
      <w:r w:rsidRPr="00C15821">
        <w:rPr>
          <w:b w:val="0"/>
          <w:bCs/>
          <w:i w:val="0"/>
          <w:iCs/>
        </w:rPr>
        <w:t xml:space="preserve">Figure </w:t>
      </w:r>
      <w:r w:rsidRPr="00C15821">
        <w:rPr>
          <w:b w:val="0"/>
          <w:bCs/>
          <w:i w:val="0"/>
          <w:iCs/>
        </w:rPr>
        <w:fldChar w:fldCharType="begin"/>
      </w:r>
      <w:r w:rsidRPr="00C15821">
        <w:rPr>
          <w:b w:val="0"/>
          <w:bCs/>
          <w:i w:val="0"/>
          <w:iCs/>
        </w:rPr>
        <w:instrText xml:space="preserve"> SEQ Figure \* ARABIC </w:instrText>
      </w:r>
      <w:r w:rsidRPr="00C15821">
        <w:rPr>
          <w:b w:val="0"/>
          <w:bCs/>
          <w:i w:val="0"/>
          <w:iCs/>
        </w:rPr>
        <w:fldChar w:fldCharType="separate"/>
      </w:r>
      <w:r w:rsidR="0035440A">
        <w:rPr>
          <w:b w:val="0"/>
          <w:bCs/>
          <w:i w:val="0"/>
          <w:iCs/>
          <w:noProof/>
        </w:rPr>
        <w:t>5</w:t>
      </w:r>
      <w:r w:rsidRPr="00C15821">
        <w:rPr>
          <w:b w:val="0"/>
          <w:bCs/>
          <w:i w:val="0"/>
          <w:iCs/>
        </w:rPr>
        <w:fldChar w:fldCharType="end"/>
      </w:r>
      <w:bookmarkEnd w:id="27"/>
      <w:r w:rsidRPr="00C15821">
        <w:rPr>
          <w:b w:val="0"/>
          <w:bCs/>
          <w:i w:val="0"/>
          <w:iCs/>
        </w:rPr>
        <w:t>. Issue with legacy SSB-to-RO mapping for Alt. 2-4.</w:t>
      </w:r>
    </w:p>
    <w:p w:rsidR="00EF27CC" w:rsidP="00A90F56" w:rsidRDefault="00EF27CC" w14:paraId="3C6379EC" w14:textId="69D67F73">
      <w:pPr>
        <w:jc w:val="both"/>
        <w:rPr>
          <w:lang w:val="en-US"/>
        </w:rPr>
      </w:pPr>
      <w:r>
        <w:rPr>
          <w:lang w:val="en-US"/>
        </w:rPr>
        <w:t>The above observation leads to the following problems:</w:t>
      </w:r>
    </w:p>
    <w:p w:rsidRPr="00C15821" w:rsidR="00EF27CC" w:rsidP="00C15821" w:rsidRDefault="00EF27CC" w14:paraId="4ED2FAC4" w14:textId="5270D844">
      <w:pPr>
        <w:pStyle w:val="ListParagraph"/>
        <w:numPr>
          <w:ilvl w:val="0"/>
          <w:numId w:val="57"/>
        </w:numPr>
        <w:jc w:val="both"/>
        <w:rPr>
          <w:lang w:val="en-US"/>
        </w:rPr>
      </w:pPr>
      <w:r w:rsidRPr="00C15821">
        <w:rPr>
          <w:sz w:val="20"/>
          <w:szCs w:val="20"/>
          <w:lang w:val="en-US"/>
        </w:rPr>
        <w:t xml:space="preserve">Firstly, this either restricts the scheduler or </w:t>
      </w:r>
      <w:r w:rsidR="00AD5570">
        <w:rPr>
          <w:sz w:val="20"/>
          <w:szCs w:val="20"/>
          <w:lang w:val="en-US"/>
        </w:rPr>
        <w:t>requires enabling more beams at the same time</w:t>
      </w:r>
      <w:r w:rsidRPr="00C15821">
        <w:rPr>
          <w:sz w:val="20"/>
          <w:szCs w:val="20"/>
          <w:lang w:val="en-US"/>
        </w:rPr>
        <w:t>. Indeed, NW needs to either</w:t>
      </w:r>
      <w:r w:rsidR="00A90F56">
        <w:rPr>
          <w:sz w:val="20"/>
          <w:szCs w:val="20"/>
          <w:lang w:val="en-US"/>
        </w:rPr>
        <w:t xml:space="preserve"> very</w:t>
      </w:r>
      <w:r w:rsidRPr="00C15821">
        <w:rPr>
          <w:sz w:val="20"/>
          <w:szCs w:val="20"/>
          <w:lang w:val="en-US"/>
        </w:rPr>
        <w:t xml:space="preserve"> carefully select a combination of configuration to avoid such scenario or enable more beams at the same time.</w:t>
      </w:r>
    </w:p>
    <w:p w:rsidR="00EF27CC" w:rsidP="00A90F56" w:rsidRDefault="00EF27CC" w14:paraId="1276AD65" w14:textId="31C2D6BF">
      <w:pPr>
        <w:pStyle w:val="ListParagraph"/>
        <w:numPr>
          <w:ilvl w:val="0"/>
          <w:numId w:val="57"/>
        </w:numPr>
        <w:jc w:val="both"/>
        <w:rPr>
          <w:sz w:val="20"/>
          <w:szCs w:val="20"/>
          <w:lang w:val="en-US"/>
        </w:rPr>
      </w:pPr>
      <w:r w:rsidRPr="00C15821">
        <w:rPr>
          <w:sz w:val="20"/>
          <w:szCs w:val="20"/>
          <w:lang w:val="en-US"/>
        </w:rPr>
        <w:t>Secondly, enabling more beams at the same time also leads to a shorter coverage of the beams (lower RSRP) compared to the other time instances where fewer beams are enabled.</w:t>
      </w:r>
    </w:p>
    <w:p w:rsidR="007A317C" w:rsidP="003C2155" w:rsidRDefault="007A317C" w14:paraId="3047836E" w14:textId="4BD588EB">
      <w:pPr>
        <w:pStyle w:val="Caption"/>
        <w:rPr>
          <w:bCs/>
          <w:lang w:val="en-US"/>
        </w:rPr>
      </w:pPr>
      <w:bookmarkStart w:name="_Toc174101244" w:id="28"/>
      <w:r>
        <w:t xml:space="preserve">Observation </w:t>
      </w:r>
      <w:r>
        <w:rPr>
          <w:b w:val="0"/>
          <w:i w:val="0"/>
        </w:rPr>
        <w:fldChar w:fldCharType="begin"/>
      </w:r>
      <w:r>
        <w:instrText xml:space="preserve"> SEQ Observation \* ARABIC </w:instrText>
      </w:r>
      <w:r>
        <w:rPr>
          <w:b w:val="0"/>
          <w:i w:val="0"/>
        </w:rPr>
        <w:fldChar w:fldCharType="separate"/>
      </w:r>
      <w:r w:rsidR="0035440A">
        <w:rPr>
          <w:noProof/>
        </w:rPr>
        <w:t>5</w:t>
      </w:r>
      <w:r>
        <w:rPr>
          <w:b w:val="0"/>
          <w:i w:val="0"/>
        </w:rPr>
        <w:fldChar w:fldCharType="end"/>
      </w:r>
      <w:r>
        <w:t xml:space="preserve"> </w:t>
      </w:r>
      <w:r w:rsidRPr="000E1504">
        <w:rPr>
          <w:bCs/>
          <w:lang w:val="en-US"/>
        </w:rPr>
        <w:t>For PRACH configuration Option 2, regardless of whether Alt. 2-3 or 2-4 is adopted</w:t>
      </w:r>
      <w:r w:rsidRPr="000E1504">
        <w:rPr>
          <w:bCs/>
        </w:rPr>
        <w:t>, there exists scenarios that, at the time instance when the legacy UL ROs configured by the legacy PRACH configuration and the SBFD ROs configured by the additional PRACH configuration are overlapped, NW needs to enable more SSBs (at the same time) than that compared to the legacy. This either restricts the scheduler for very carefully selecting a good combination of configurations to avoid the scenario or leads to a shorter coverage of the beams compared to the time instances where fewer beams are enabled.</w:t>
      </w:r>
      <w:bookmarkEnd w:id="28"/>
    </w:p>
    <w:p w:rsidR="00A90F56" w:rsidP="00A90F56" w:rsidRDefault="003B3830" w14:paraId="17569B09" w14:textId="36094DAF">
      <w:pPr>
        <w:jc w:val="both"/>
      </w:pPr>
      <w:r>
        <w:rPr>
          <w:lang w:val="en-US"/>
        </w:rPr>
        <w:t xml:space="preserve">Therefore, RAN1 needs to study an SSB-to-RO mapping rule for </w:t>
      </w:r>
      <w:r w:rsidR="00265C00">
        <w:rPr>
          <w:lang w:val="en-US"/>
        </w:rPr>
        <w:t xml:space="preserve">PRACH configuration Option 2 (regardless of whether Alt. 2-3 or 2-4 is adopted), such that for a set of ROs configured by the additional PRACH configuration (Set 1) that overlaps </w:t>
      </w:r>
      <w:r w:rsidR="00265C00">
        <w:t xml:space="preserve">in time with another set of ROs configured by the legacy PRACH configuration (Set 2), ROs in the Set 1 are mapped to </w:t>
      </w:r>
      <w:r w:rsidR="001E0F4E">
        <w:t>only the one or more</w:t>
      </w:r>
      <w:r w:rsidR="00265C00">
        <w:t xml:space="preserve"> SSB indices that are mapped to the </w:t>
      </w:r>
      <w:r w:rsidR="00FB35B4">
        <w:t>Set 2, to avoid the aforementioned issue</w:t>
      </w:r>
      <w:r w:rsidR="00265C00">
        <w:t>.</w:t>
      </w:r>
    </w:p>
    <w:p w:rsidR="00C24037" w:rsidP="00C15821" w:rsidRDefault="00C24037" w14:paraId="69917A0C" w14:textId="6C52E43F">
      <w:pPr>
        <w:pStyle w:val="Caption"/>
      </w:pPr>
      <w:bookmarkStart w:name="_Toc174101255" w:id="29"/>
      <w:r>
        <w:t xml:space="preserve">Proposal </w:t>
      </w:r>
      <w:r>
        <w:fldChar w:fldCharType="begin"/>
      </w:r>
      <w:r>
        <w:instrText xml:space="preserve"> SEQ Proposal \* ARABIC </w:instrText>
      </w:r>
      <w:r>
        <w:fldChar w:fldCharType="separate"/>
      </w:r>
      <w:r w:rsidR="0035440A">
        <w:rPr>
          <w:noProof/>
        </w:rPr>
        <w:t>6</w:t>
      </w:r>
      <w:r>
        <w:fldChar w:fldCharType="end"/>
      </w:r>
      <w:r>
        <w:t xml:space="preserve"> </w:t>
      </w:r>
      <w:r w:rsidRPr="000E1504">
        <w:rPr>
          <w:bCs/>
          <w:lang w:val="en-US"/>
        </w:rPr>
        <w:t>RAN1 to study SSB-to-RO mapping rule</w:t>
      </w:r>
      <w:r>
        <w:rPr>
          <w:bCs/>
          <w:lang w:val="en-US"/>
        </w:rPr>
        <w:t>s</w:t>
      </w:r>
      <w:r w:rsidRPr="000E1504">
        <w:rPr>
          <w:bCs/>
          <w:lang w:val="en-US"/>
        </w:rPr>
        <w:t xml:space="preserve"> for PRACH configuration Option 2 (regardless of whether Alt. 2-3 or 2-4 is adopted), such that for a set of ROs configured by the additional PRACH configuration (Set 1) that overlaps </w:t>
      </w:r>
      <w:r w:rsidRPr="000E1504">
        <w:rPr>
          <w:bCs/>
        </w:rPr>
        <w:t xml:space="preserve">in time with another set of ROs configured by the legacy PRACH configuration (Set 2), ROs in the Set 1 are mapped to </w:t>
      </w:r>
      <w:r>
        <w:rPr>
          <w:bCs/>
        </w:rPr>
        <w:t xml:space="preserve">only </w:t>
      </w:r>
      <w:r w:rsidRPr="000E1504">
        <w:rPr>
          <w:bCs/>
        </w:rPr>
        <w:t>the</w:t>
      </w:r>
      <w:r>
        <w:rPr>
          <w:bCs/>
        </w:rPr>
        <w:t xml:space="preserve"> one or more</w:t>
      </w:r>
      <w:r w:rsidRPr="000E1504">
        <w:rPr>
          <w:bCs/>
        </w:rPr>
        <w:t xml:space="preserve"> SSB indices that are mapped to the Set 2</w:t>
      </w:r>
      <w:r>
        <w:t>.</w:t>
      </w:r>
      <w:bookmarkEnd w:id="29"/>
    </w:p>
    <w:p w:rsidRPr="000F33B2" w:rsidR="002C1E56" w:rsidP="00C15821" w:rsidRDefault="002C1E56" w14:paraId="3525B925" w14:textId="1B4C6AB3">
      <w:pPr>
        <w:pStyle w:val="Heading3"/>
        <w:tabs>
          <w:tab w:val="num" w:pos="360"/>
        </w:tabs>
        <w:ind w:left="576" w:hanging="576"/>
        <w:rPr>
          <w:lang w:val="en-US"/>
        </w:rPr>
      </w:pPr>
      <w:r w:rsidRPr="000F33B2">
        <w:rPr>
          <w:lang w:val="en-US"/>
        </w:rPr>
        <w:t>RO mask</w:t>
      </w:r>
    </w:p>
    <w:p w:rsidR="00D26F3D" w:rsidP="00C15821" w:rsidRDefault="002C1E56" w14:paraId="23666E5F" w14:textId="7C1DA300">
      <w:pPr>
        <w:jc w:val="both"/>
      </w:pPr>
      <w:r w:rsidRPr="00C15821">
        <w:t>In current specifications, a mask index defines the RO(s) associated with an SSB in which the MAC entity may transmit a random-access preamble</w:t>
      </w:r>
      <w:r w:rsidRPr="002C1E56">
        <w:t xml:space="preserve">. The mask index for RO can be provided by RRC parameters or PDCCH order. For the former, </w:t>
      </w:r>
      <w:proofErr w:type="spellStart"/>
      <w:r w:rsidRPr="002C1E56">
        <w:rPr>
          <w:i/>
        </w:rPr>
        <w:t>ssb</w:t>
      </w:r>
      <w:proofErr w:type="spellEnd"/>
      <w:r w:rsidRPr="002C1E56">
        <w:rPr>
          <w:i/>
        </w:rPr>
        <w:t>-SharedRO-MaskIndex</w:t>
      </w:r>
      <w:r w:rsidRPr="002C1E56">
        <w:t xml:space="preserve"> in </w:t>
      </w:r>
      <w:proofErr w:type="spellStart"/>
      <w:r w:rsidRPr="002C1E56">
        <w:rPr>
          <w:i/>
          <w:iCs/>
        </w:rPr>
        <w:t>featureCombinationPreambles</w:t>
      </w:r>
      <w:proofErr w:type="spellEnd"/>
      <w:r w:rsidRPr="002C1E56">
        <w:rPr>
          <w:i/>
          <w:iCs/>
        </w:rPr>
        <w:t xml:space="preserve">, </w:t>
      </w:r>
      <w:r w:rsidRPr="002C1E56">
        <w:t xml:space="preserve">or </w:t>
      </w:r>
      <w:proofErr w:type="spellStart"/>
      <w:r w:rsidRPr="002C1E56">
        <w:rPr>
          <w:i/>
          <w:iCs/>
        </w:rPr>
        <w:t>msgA</w:t>
      </w:r>
      <w:proofErr w:type="spellEnd"/>
      <w:r w:rsidRPr="002C1E56">
        <w:rPr>
          <w:i/>
          <w:iCs/>
        </w:rPr>
        <w:t>-SSB-</w:t>
      </w:r>
      <w:proofErr w:type="spellStart"/>
      <w:r w:rsidRPr="002C1E56">
        <w:rPr>
          <w:i/>
          <w:iCs/>
        </w:rPr>
        <w:t>SharedRO</w:t>
      </w:r>
      <w:proofErr w:type="spellEnd"/>
      <w:r w:rsidRPr="002C1E56">
        <w:t xml:space="preserve"> in </w:t>
      </w:r>
      <w:r w:rsidRPr="002C1E56">
        <w:rPr>
          <w:i/>
          <w:iCs/>
        </w:rPr>
        <w:t>RACH-</w:t>
      </w:r>
      <w:proofErr w:type="spellStart"/>
      <w:r w:rsidRPr="002C1E56">
        <w:rPr>
          <w:i/>
          <w:iCs/>
        </w:rPr>
        <w:t>ConfigCommonTwoStepRA</w:t>
      </w:r>
      <w:proofErr w:type="spellEnd"/>
      <w:r w:rsidRPr="002C1E56">
        <w:rPr>
          <w:i/>
          <w:iCs/>
        </w:rPr>
        <w:t xml:space="preserve"> </w:t>
      </w:r>
      <w:r w:rsidRPr="002C1E56">
        <w:t xml:space="preserve">can be configured for CBRA and </w:t>
      </w:r>
      <w:proofErr w:type="spellStart"/>
      <w:r w:rsidRPr="002C1E56">
        <w:rPr>
          <w:i/>
          <w:iCs/>
        </w:rPr>
        <w:t>ra-ssb-OccasionMaskIndex</w:t>
      </w:r>
      <w:proofErr w:type="spellEnd"/>
      <w:r w:rsidRPr="002C1E56">
        <w:t xml:space="preserve"> can be configured for CFRA in several use cases. </w:t>
      </w:r>
      <w:r w:rsidRPr="002C1E56">
        <w:rPr>
          <w:rFonts w:hint="eastAsia"/>
        </w:rPr>
        <w:t>T</w:t>
      </w:r>
      <w:r w:rsidRPr="002C1E56">
        <w:t xml:space="preserve">he mask index is applied per RO mapping cycle, which is a time cycle for mapping all SSB indices to the ROs according to </w:t>
      </w:r>
      <w:proofErr w:type="spellStart"/>
      <w:r w:rsidRPr="002C1E56">
        <w:rPr>
          <w:i/>
          <w:iCs/>
        </w:rPr>
        <w:t>ssb-perRACH-OccasionAndCB-PreamblesPerSSB</w:t>
      </w:r>
      <w:proofErr w:type="spellEnd"/>
      <w:r w:rsidRPr="002C1E56">
        <w:t xml:space="preserve">. </w:t>
      </w:r>
      <w:r w:rsidRPr="00C15821">
        <w:t xml:space="preserve">There is a codepoint from the mask index value to the allowed PRACH occasion(s) for </w:t>
      </w:r>
      <w:proofErr w:type="gramStart"/>
      <w:r w:rsidRPr="00C15821">
        <w:t>a</w:t>
      </w:r>
      <w:proofErr w:type="gramEnd"/>
      <w:r w:rsidRPr="00C15821">
        <w:t xml:space="preserve"> SSB</w:t>
      </w:r>
      <w:r w:rsidRPr="002C1E56">
        <w:t>.</w:t>
      </w:r>
      <w:r>
        <w:t xml:space="preserve"> </w:t>
      </w:r>
      <w:r w:rsidRPr="008A77E6" w:rsidR="009B1B82">
        <w:fldChar w:fldCharType="begin"/>
      </w:r>
      <w:r w:rsidRPr="008A77E6" w:rsidR="009B1B82">
        <w:instrText xml:space="preserve"> REF _Ref171740964 \h </w:instrText>
      </w:r>
      <w:r w:rsidRPr="00C15821" w:rsidR="008A77E6">
        <w:instrText xml:space="preserve"> \* MERGEFORMAT </w:instrText>
      </w:r>
      <w:r w:rsidRPr="008A77E6" w:rsidR="009B1B82">
        <w:fldChar w:fldCharType="separate"/>
      </w:r>
      <w:r w:rsidRPr="008A77E6" w:rsidR="0035440A">
        <w:t xml:space="preserve">Figure </w:t>
      </w:r>
      <w:r w:rsidRPr="00C15821" w:rsidR="0035440A">
        <w:rPr>
          <w:noProof/>
        </w:rPr>
        <w:t>6</w:t>
      </w:r>
      <w:r w:rsidRPr="008A77E6" w:rsidR="009B1B82">
        <w:fldChar w:fldCharType="end"/>
      </w:r>
      <w:r w:rsidR="009B1B82">
        <w:t xml:space="preserve"> shows an example of the usage of RO mask. In this example, mask index = 1 is considered, thus </w:t>
      </w:r>
      <w:r w:rsidR="00D26F3D">
        <w:t xml:space="preserve">only RO#1 in each mapping cycle </w:t>
      </w:r>
      <w:proofErr w:type="gramStart"/>
      <w:r w:rsidR="00D26F3D">
        <w:t>is considered to be</w:t>
      </w:r>
      <w:proofErr w:type="gramEnd"/>
      <w:r w:rsidR="00D26F3D">
        <w:t xml:space="preserve"> RO where MAC entity may transmit RA preamble.</w:t>
      </w:r>
    </w:p>
    <w:p w:rsidR="009B1B82" w:rsidP="00C15821" w:rsidRDefault="002C1E56" w14:paraId="54FA6891" w14:textId="01CD19A0">
      <w:pPr>
        <w:keepNext/>
        <w:jc w:val="center"/>
      </w:pPr>
      <w:r>
        <w:rPr>
          <w:noProof/>
        </w:rPr>
        <w:drawing>
          <wp:inline distT="0" distB="0" distL="0" distR="0" wp14:anchorId="0B8CF2EC" wp14:editId="395010F1">
            <wp:extent cx="6120130" cy="1328420"/>
            <wp:effectExtent l="0" t="0" r="0" b="5080"/>
            <wp:docPr id="295256835" name="Picture 1" descr="A group of rectangular boxes with red x mark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256835" name="Picture 1" descr="A group of rectangular boxes with red x marks&#10;&#10;Description automatically generated"/>
                    <pic:cNvPicPr/>
                  </pic:nvPicPr>
                  <pic:blipFill>
                    <a:blip r:embed="rId19"/>
                    <a:stretch>
                      <a:fillRect/>
                    </a:stretch>
                  </pic:blipFill>
                  <pic:spPr>
                    <a:xfrm>
                      <a:off x="0" y="0"/>
                      <a:ext cx="6120130" cy="1328420"/>
                    </a:xfrm>
                    <a:prstGeom prst="rect">
                      <a:avLst/>
                    </a:prstGeom>
                  </pic:spPr>
                </pic:pic>
              </a:graphicData>
            </a:graphic>
          </wp:inline>
        </w:drawing>
      </w:r>
    </w:p>
    <w:p w:rsidR="002C1E56" w:rsidP="009B1B82" w:rsidRDefault="009B1B82" w14:paraId="7DDBFFE8" w14:textId="18032765">
      <w:pPr>
        <w:pStyle w:val="Caption"/>
        <w:jc w:val="center"/>
        <w:rPr>
          <w:b w:val="0"/>
          <w:bCs/>
          <w:i w:val="0"/>
          <w:iCs/>
        </w:rPr>
      </w:pPr>
      <w:bookmarkStart w:name="_Ref171740964" w:id="30"/>
      <w:r w:rsidRPr="00C15821">
        <w:rPr>
          <w:b w:val="0"/>
          <w:bCs/>
          <w:i w:val="0"/>
          <w:iCs/>
        </w:rPr>
        <w:t xml:space="preserve">Figure </w:t>
      </w:r>
      <w:r w:rsidRPr="00C15821">
        <w:rPr>
          <w:b w:val="0"/>
          <w:bCs/>
          <w:i w:val="0"/>
          <w:iCs/>
        </w:rPr>
        <w:fldChar w:fldCharType="begin"/>
      </w:r>
      <w:r w:rsidRPr="00C15821">
        <w:rPr>
          <w:b w:val="0"/>
          <w:bCs/>
          <w:i w:val="0"/>
          <w:iCs/>
        </w:rPr>
        <w:instrText xml:space="preserve"> SEQ Figure \* ARABIC </w:instrText>
      </w:r>
      <w:r w:rsidRPr="00C15821">
        <w:rPr>
          <w:b w:val="0"/>
          <w:bCs/>
          <w:i w:val="0"/>
          <w:iCs/>
        </w:rPr>
        <w:fldChar w:fldCharType="separate"/>
      </w:r>
      <w:r w:rsidR="0035440A">
        <w:rPr>
          <w:b w:val="0"/>
          <w:bCs/>
          <w:i w:val="0"/>
          <w:iCs/>
          <w:noProof/>
        </w:rPr>
        <w:t>6</w:t>
      </w:r>
      <w:r w:rsidRPr="00C15821">
        <w:rPr>
          <w:b w:val="0"/>
          <w:bCs/>
          <w:i w:val="0"/>
          <w:iCs/>
        </w:rPr>
        <w:fldChar w:fldCharType="end"/>
      </w:r>
      <w:bookmarkEnd w:id="30"/>
      <w:r w:rsidRPr="00C15821">
        <w:rPr>
          <w:b w:val="0"/>
          <w:bCs/>
          <w:i w:val="0"/>
          <w:iCs/>
        </w:rPr>
        <w:t>. An example of RO mask.</w:t>
      </w:r>
    </w:p>
    <w:p w:rsidR="00D26F3D" w:rsidP="002C3263" w:rsidRDefault="00D26F3D" w14:paraId="112E7D66" w14:textId="11F5CA65">
      <w:pPr>
        <w:jc w:val="both"/>
      </w:pPr>
      <w:r>
        <w:t>For both PRACH configuration Option 1 and Option 2, there are two types of ROs for SBFD-aware UEs, namely, SBFD ROs (also including the hybrid RO spanning across symbol types) and UL ROs.</w:t>
      </w:r>
      <w:r w:rsidR="00136F58">
        <w:t xml:space="preserve"> Therefore, the question on how to apply the mask index, when configured, should be addressed by RAN1. Indeed, for PRACH configuration Option 1, given that only legacy parameters (including one mask index) are configured, whether/how the mask index </w:t>
      </w:r>
      <w:r w:rsidR="00A56245">
        <w:t>is used for the</w:t>
      </w:r>
      <w:r w:rsidR="00823E64">
        <w:t xml:space="preserve"> new</w:t>
      </w:r>
      <w:r w:rsidR="00A56245">
        <w:t xml:space="preserve"> SBFD ROs?</w:t>
      </w:r>
      <w:r w:rsidR="00AB739F">
        <w:t xml:space="preserve"> </w:t>
      </w:r>
      <w:r w:rsidR="00DF4FC7">
        <w:t>The same question is applied for PRACH configuration Option 2, especially when Alt. 2-4 is adopted.</w:t>
      </w:r>
    </w:p>
    <w:p w:rsidRPr="00C15821" w:rsidR="00D048A0" w:rsidP="00C15821" w:rsidRDefault="00C24037" w14:paraId="53F8C9C5" w14:textId="4E0B1514">
      <w:pPr>
        <w:pStyle w:val="Caption"/>
        <w:rPr>
          <w:lang w:val="en-US"/>
        </w:rPr>
      </w:pPr>
      <w:bookmarkStart w:name="_Toc174101256" w:id="31"/>
      <w:r>
        <w:t xml:space="preserve">Proposal </w:t>
      </w:r>
      <w:r>
        <w:rPr>
          <w:b w:val="0"/>
          <w:i w:val="0"/>
        </w:rPr>
        <w:fldChar w:fldCharType="begin"/>
      </w:r>
      <w:r>
        <w:instrText xml:space="preserve"> SEQ Proposal \* ARABIC </w:instrText>
      </w:r>
      <w:r>
        <w:rPr>
          <w:b w:val="0"/>
          <w:i w:val="0"/>
        </w:rPr>
        <w:fldChar w:fldCharType="separate"/>
      </w:r>
      <w:r w:rsidR="0035440A">
        <w:rPr>
          <w:noProof/>
        </w:rPr>
        <w:t>7</w:t>
      </w:r>
      <w:r>
        <w:rPr>
          <w:b w:val="0"/>
          <w:i w:val="0"/>
        </w:rPr>
        <w:fldChar w:fldCharType="end"/>
      </w:r>
      <w:r>
        <w:t xml:space="preserve"> </w:t>
      </w:r>
      <w:r w:rsidRPr="000E1504">
        <w:rPr>
          <w:bCs/>
        </w:rPr>
        <w:t xml:space="preserve">RAN1 to discuss on </w:t>
      </w:r>
      <w:r>
        <w:rPr>
          <w:bCs/>
        </w:rPr>
        <w:t>whether/</w:t>
      </w:r>
      <w:r w:rsidRPr="000E1504">
        <w:rPr>
          <w:bCs/>
        </w:rPr>
        <w:t>how to apply the</w:t>
      </w:r>
      <w:r>
        <w:rPr>
          <w:bCs/>
        </w:rPr>
        <w:t xml:space="preserve"> RO</w:t>
      </w:r>
      <w:r w:rsidRPr="000E1504">
        <w:rPr>
          <w:bCs/>
        </w:rPr>
        <w:t xml:space="preserve"> mask index, when configured, on the legacy and new ROs, for both PRACH configuration Option 1 and Option 2.</w:t>
      </w:r>
      <w:bookmarkEnd w:id="31"/>
    </w:p>
    <w:bookmarkEnd w:id="15"/>
    <w:p w:rsidRPr="00B76D28" w:rsidR="0014434F" w:rsidP="00C15821" w:rsidRDefault="0014434F" w14:paraId="6BA2BD38" w14:textId="77777777">
      <w:pPr>
        <w:pStyle w:val="Heading3"/>
        <w:rPr>
          <w:lang w:val="en-US"/>
        </w:rPr>
      </w:pPr>
      <w:r w:rsidRPr="00B76D28">
        <w:rPr>
          <w:lang w:val="en-US"/>
        </w:rPr>
        <w:t>PRACH configuration index enhancement</w:t>
      </w:r>
    </w:p>
    <w:p w:rsidRPr="00B76D28" w:rsidR="0014434F" w:rsidP="00B80246" w:rsidRDefault="00471515" w14:paraId="0E8729E5" w14:textId="6A551248">
      <w:pPr>
        <w:rPr>
          <w:lang w:val="en-US" w:eastAsia="zh-CN"/>
        </w:rPr>
      </w:pPr>
      <w:r w:rsidRPr="00B76D28">
        <w:rPr>
          <w:lang w:val="en-US"/>
        </w:rPr>
        <w:t xml:space="preserve">The following agreement was made </w:t>
      </w:r>
      <w:r w:rsidRPr="00B76D28" w:rsidR="002F2BC2">
        <w:rPr>
          <w:lang w:val="en-US"/>
        </w:rPr>
        <w:t>in RAN1#11</w:t>
      </w:r>
      <w:r w:rsidR="005A0627">
        <w:rPr>
          <w:lang w:val="en-US"/>
        </w:rPr>
        <w:t>7</w:t>
      </w:r>
      <w:r w:rsidRPr="00B76D28" w:rsidR="002F2BC2">
        <w:rPr>
          <w:lang w:val="en-US"/>
        </w:rPr>
        <w:t xml:space="preserve"> concerning </w:t>
      </w:r>
      <w:r w:rsidRPr="00B76D28" w:rsidR="00054B3F">
        <w:rPr>
          <w:lang w:val="en-US"/>
        </w:rPr>
        <w:t xml:space="preserve">the </w:t>
      </w:r>
      <w:r w:rsidRPr="00B76D28" w:rsidR="00054B3F">
        <w:rPr>
          <w:i/>
          <w:lang w:val="en-US" w:eastAsia="zh-CN"/>
        </w:rPr>
        <w:t>PRACH-</w:t>
      </w:r>
      <w:proofErr w:type="spellStart"/>
      <w:r w:rsidRPr="00B76D28" w:rsidR="00054B3F">
        <w:rPr>
          <w:i/>
          <w:lang w:val="en-US" w:eastAsia="zh-CN"/>
        </w:rPr>
        <w:t>ConfigurationIndex</w:t>
      </w:r>
      <w:proofErr w:type="spellEnd"/>
      <w:r w:rsidRPr="00B76D28" w:rsidR="00054B3F">
        <w:rPr>
          <w:i/>
          <w:lang w:val="en-US" w:eastAsia="zh-CN"/>
        </w:rPr>
        <w:t> </w:t>
      </w:r>
      <w:r w:rsidRPr="00B76D28" w:rsidR="00054B3F">
        <w:rPr>
          <w:lang w:val="en-US" w:eastAsia="zh-CN"/>
        </w:rPr>
        <w:t xml:space="preserve">for </w:t>
      </w:r>
      <w:r w:rsidRPr="00B76D28" w:rsidR="00C92582">
        <w:rPr>
          <w:lang w:val="en-US" w:eastAsia="zh-CN"/>
        </w:rPr>
        <w:t xml:space="preserve">RACH configuration </w:t>
      </w:r>
      <w:r w:rsidRPr="00B76D28" w:rsidR="00B31B58">
        <w:rPr>
          <w:lang w:val="en-US" w:eastAsia="zh-CN"/>
        </w:rPr>
        <w:t>Option 2:</w:t>
      </w:r>
    </w:p>
    <w:tbl>
      <w:tblPr>
        <w:tblStyle w:val="TableGrid"/>
        <w:tblW w:w="0" w:type="auto"/>
        <w:tblLook w:val="04A0" w:firstRow="1" w:lastRow="0" w:firstColumn="1" w:lastColumn="0" w:noHBand="0" w:noVBand="1"/>
      </w:tblPr>
      <w:tblGrid>
        <w:gridCol w:w="9629"/>
      </w:tblGrid>
      <w:tr w:rsidRPr="00B76D28" w:rsidR="006F4D23" w:rsidTr="006F4D23" w14:paraId="50593837" w14:textId="77777777">
        <w:tc>
          <w:tcPr>
            <w:tcW w:w="9629" w:type="dxa"/>
          </w:tcPr>
          <w:p w:rsidRPr="00C61560" w:rsidR="00C61560" w:rsidP="00C61560" w:rsidRDefault="00C61560" w14:paraId="7894330F" w14:textId="77777777">
            <w:pPr>
              <w:widowControl w:val="0"/>
              <w:overflowPunct/>
              <w:spacing w:after="0"/>
              <w:jc w:val="both"/>
              <w:textAlignment w:val="auto"/>
              <w:rPr>
                <w:rFonts w:ascii="Times" w:hAnsi="Times" w:eastAsia="Malgun Gothic"/>
                <w:b/>
                <w:bCs/>
                <w:iCs/>
                <w:szCs w:val="24"/>
                <w:lang w:val="en-US" w:eastAsia="ko-KR"/>
              </w:rPr>
            </w:pPr>
            <w:r w:rsidRPr="00C61560">
              <w:rPr>
                <w:rFonts w:ascii="Times" w:hAnsi="Times" w:eastAsia="Malgun Gothic"/>
                <w:b/>
                <w:bCs/>
                <w:iCs/>
                <w:szCs w:val="24"/>
                <w:highlight w:val="green"/>
                <w:lang w:val="en-US" w:eastAsia="ko-KR"/>
              </w:rPr>
              <w:t>Agreement</w:t>
            </w:r>
          </w:p>
          <w:p w:rsidRPr="00C61560" w:rsidR="00C61560" w:rsidP="00C61560" w:rsidRDefault="00C61560" w14:paraId="6877BEC8" w14:textId="77777777">
            <w:pPr>
              <w:overflowPunct/>
              <w:autoSpaceDE/>
              <w:autoSpaceDN/>
              <w:adjustRightInd/>
              <w:spacing w:after="0"/>
              <w:textAlignment w:val="auto"/>
              <w:rPr>
                <w:rFonts w:ascii="Times" w:hAnsi="Times" w:eastAsia="Batang"/>
              </w:rPr>
            </w:pPr>
            <w:r w:rsidRPr="00C61560">
              <w:rPr>
                <w:rFonts w:hint="eastAsia" w:ascii="Times" w:hAnsi="Times" w:eastAsia="Batang"/>
              </w:rPr>
              <w:t>U</w:t>
            </w:r>
            <w:r w:rsidRPr="00C61560">
              <w:rPr>
                <w:rFonts w:ascii="Times" w:hAnsi="Times" w:eastAsia="Batang"/>
              </w:rPr>
              <w:t xml:space="preserve">pdate the following agreement made in RAN1#116-bis meeting: </w:t>
            </w:r>
          </w:p>
          <w:p w:rsidRPr="00C61560" w:rsidR="00C61560" w:rsidP="00C61560" w:rsidRDefault="00C61560" w14:paraId="54DEF411" w14:textId="77777777">
            <w:pPr>
              <w:overflowPunct/>
              <w:autoSpaceDE/>
              <w:autoSpaceDN/>
              <w:adjustRightInd/>
              <w:spacing w:after="0"/>
              <w:textAlignment w:val="auto"/>
              <w:rPr>
                <w:rFonts w:ascii="Times" w:hAnsi="Times" w:eastAsia="Batang"/>
              </w:rPr>
            </w:pPr>
            <w:r w:rsidRPr="00C61560">
              <w:rPr>
                <w:rFonts w:ascii="Times" w:hAnsi="Times" w:eastAsia="Batang"/>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C61560">
              <w:rPr>
                <w:rFonts w:ascii="Times" w:hAnsi="Times" w:eastAsia="Batang"/>
                <w:i/>
                <w:iCs/>
              </w:rPr>
              <w:t>prach-ConfigurationIndex</w:t>
            </w:r>
            <w:proofErr w:type="spellEnd"/>
            <w:r w:rsidRPr="00C61560">
              <w:rPr>
                <w:rFonts w:ascii="Times" w:hAnsi="Times" w:eastAsia="Batang"/>
              </w:rPr>
              <w:t xml:space="preserve"> provided by the additional RACH configuration,</w:t>
            </w:r>
          </w:p>
          <w:p w:rsidRPr="00C61560" w:rsidR="00C61560" w:rsidP="00C61560" w:rsidRDefault="00C61560" w14:paraId="08462238" w14:textId="77777777">
            <w:pPr>
              <w:widowControl w:val="0"/>
              <w:numPr>
                <w:ilvl w:val="0"/>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For FR2,</w:t>
            </w:r>
            <w:r w:rsidRPr="00C61560">
              <w:rPr>
                <w:rFonts w:hint="eastAsia" w:ascii="Times" w:hAnsi="Times" w:eastAsia="Malgun Gothic"/>
                <w:lang w:val="en-US" w:eastAsia="x-none"/>
              </w:rPr>
              <w:t xml:space="preserve"> </w:t>
            </w:r>
            <w:r w:rsidRPr="00C61560">
              <w:rPr>
                <w:rFonts w:ascii="Times" w:hAnsi="Times" w:eastAsia="Malgun Gothic"/>
                <w:lang w:val="en-US" w:eastAsia="x-none"/>
              </w:rPr>
              <w:t xml:space="preserve">adopt </w:t>
            </w:r>
            <w:r w:rsidRPr="00C61560">
              <w:rPr>
                <w:rFonts w:ascii="Times" w:hAnsi="Times" w:eastAsia="Batang"/>
                <w:lang w:val="en-US" w:eastAsia="x-none"/>
              </w:rPr>
              <w:t>the following:</w:t>
            </w:r>
          </w:p>
          <w:p w:rsidRPr="00C61560" w:rsidR="00C61560" w:rsidP="00C61560" w:rsidRDefault="00C61560" w14:paraId="059B835B" w14:textId="77777777">
            <w:pPr>
              <w:widowControl w:val="0"/>
              <w:numPr>
                <w:ilvl w:val="1"/>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 xml:space="preserve">Alt 1: use existing random access configurations table for unpaired spectrum (i.e., Table 6.3.3.2-4 in TS38.211) </w:t>
            </w:r>
          </w:p>
          <w:p w:rsidRPr="00C61560" w:rsidR="00C61560" w:rsidP="00C61560" w:rsidRDefault="00C61560" w14:paraId="3A0AF8B3" w14:textId="77777777">
            <w:pPr>
              <w:widowControl w:val="0"/>
              <w:numPr>
                <w:ilvl w:val="2"/>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FFS whether to introduce new parameter(s) to determine the slot number for ROs in SBFD symbols.</w:t>
            </w:r>
          </w:p>
          <w:p w:rsidRPr="00C61560" w:rsidR="00C61560" w:rsidP="00C61560" w:rsidRDefault="00C61560" w14:paraId="51F3BF2C" w14:textId="77777777">
            <w:pPr>
              <w:widowControl w:val="0"/>
              <w:numPr>
                <w:ilvl w:val="0"/>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 xml:space="preserve">For FR1, </w:t>
            </w:r>
            <w:r w:rsidRPr="00C61560">
              <w:rPr>
                <w:rFonts w:hint="eastAsia" w:ascii="Times" w:hAnsi="Times" w:eastAsia="Malgun Gothic"/>
                <w:lang w:val="en-US" w:eastAsia="x-none"/>
              </w:rPr>
              <w:t>consider</w:t>
            </w:r>
            <w:r w:rsidRPr="00C61560">
              <w:rPr>
                <w:rFonts w:ascii="Times" w:hAnsi="Times" w:eastAsia="Batang"/>
                <w:lang w:val="en-US" w:eastAsia="x-none"/>
              </w:rPr>
              <w:t xml:space="preserve"> from the following alternatives:</w:t>
            </w:r>
          </w:p>
          <w:p w:rsidRPr="00C61560" w:rsidR="00C61560" w:rsidP="00C61560" w:rsidRDefault="00C61560" w14:paraId="0EF9D427" w14:textId="77777777">
            <w:pPr>
              <w:widowControl w:val="0"/>
              <w:numPr>
                <w:ilvl w:val="1"/>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 xml:space="preserve">Alt 1: Use existing random access configurations table for unpaired spectrum (i.e., Table 6.3.3.2-3 in TS38.211) </w:t>
            </w:r>
          </w:p>
          <w:p w:rsidRPr="00C61560" w:rsidR="00C61560" w:rsidP="00C61560" w:rsidRDefault="00C61560" w14:paraId="214C957E" w14:textId="77777777">
            <w:pPr>
              <w:widowControl w:val="0"/>
              <w:numPr>
                <w:ilvl w:val="2"/>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FFS whether to introduce new parameter(s) to determine the subframe number for ROs in SBFD symbols.</w:t>
            </w:r>
          </w:p>
          <w:p w:rsidRPr="00C61560" w:rsidR="00C61560" w:rsidP="00C61560" w:rsidRDefault="00C61560" w14:paraId="120FB487" w14:textId="77777777">
            <w:pPr>
              <w:widowControl w:val="0"/>
              <w:numPr>
                <w:ilvl w:val="1"/>
                <w:numId w:val="29"/>
              </w:numPr>
              <w:overflowPunct/>
              <w:autoSpaceDE/>
              <w:autoSpaceDN/>
              <w:adjustRightInd/>
              <w:spacing w:after="0"/>
              <w:jc w:val="both"/>
              <w:textAlignment w:val="auto"/>
              <w:rPr>
                <w:rFonts w:ascii="Times" w:hAnsi="Times" w:eastAsia="Batang"/>
                <w:lang w:val="en-US" w:eastAsia="x-none"/>
              </w:rPr>
            </w:pPr>
            <w:r w:rsidRPr="00C61560">
              <w:rPr>
                <w:rFonts w:ascii="Times" w:hAnsi="Times" w:eastAsia="Batang"/>
                <w:lang w:val="en-US" w:eastAsia="x-none"/>
              </w:rPr>
              <w:t>Alt 2: Use existing random access configurations table for paired spectrum/supplementary uplink (i.e., Table 6.3.3.2-2 in TS38.211)</w:t>
            </w:r>
          </w:p>
          <w:p w:rsidRPr="00B76D28" w:rsidR="006F4D23" w:rsidP="00B80246" w:rsidRDefault="006F4D23" w14:paraId="7D5210BE" w14:textId="77777777">
            <w:pPr>
              <w:rPr>
                <w:lang w:val="en-US"/>
              </w:rPr>
            </w:pPr>
          </w:p>
        </w:tc>
      </w:tr>
    </w:tbl>
    <w:p w:rsidRPr="00B76D28" w:rsidR="00915519" w:rsidP="00915519" w:rsidRDefault="00915519" w14:paraId="2D643CA5" w14:textId="77777777">
      <w:pPr>
        <w:rPr>
          <w:u w:val="single"/>
          <w:lang w:val="en-US"/>
        </w:rPr>
      </w:pPr>
    </w:p>
    <w:p w:rsidRPr="00B76D28" w:rsidR="009341E6" w:rsidP="00915519" w:rsidRDefault="009341E6" w14:paraId="381BCB78" w14:textId="43B5CBB0">
      <w:pPr>
        <w:rPr>
          <w:lang w:val="en-US"/>
        </w:rPr>
      </w:pPr>
      <w:r w:rsidRPr="00B76D28">
        <w:rPr>
          <w:lang w:val="en-US"/>
        </w:rPr>
        <w:t xml:space="preserve">In the following we </w:t>
      </w:r>
      <w:r w:rsidR="00CE5B7B">
        <w:rPr>
          <w:lang w:val="en-US"/>
        </w:rPr>
        <w:t xml:space="preserve">discuss </w:t>
      </w:r>
      <w:r w:rsidRPr="00B76D28" w:rsidR="00DC53F2">
        <w:rPr>
          <w:lang w:val="en-US"/>
        </w:rPr>
        <w:t xml:space="preserve">the alternatives </w:t>
      </w:r>
      <w:r w:rsidRPr="00B76D28" w:rsidR="0014408F">
        <w:rPr>
          <w:lang w:val="en-US"/>
        </w:rPr>
        <w:t>for FR2 and FR1:</w:t>
      </w:r>
    </w:p>
    <w:p w:rsidRPr="00B76D28" w:rsidR="0014408F" w:rsidP="00915519" w:rsidRDefault="00C96437" w14:paraId="347DD95F" w14:textId="1C48533E">
      <w:pPr>
        <w:rPr>
          <w:b/>
          <w:bCs/>
          <w:u w:val="single"/>
          <w:lang w:val="en-US"/>
        </w:rPr>
      </w:pPr>
      <w:r w:rsidRPr="00B76D28">
        <w:rPr>
          <w:b/>
          <w:bCs/>
          <w:u w:val="single"/>
          <w:lang w:val="en-US"/>
        </w:rPr>
        <w:t xml:space="preserve">PRACH configuration index for </w:t>
      </w:r>
      <w:r w:rsidRPr="00B76D28" w:rsidR="003A5147">
        <w:rPr>
          <w:b/>
          <w:u w:val="single"/>
          <w:lang w:val="en-US"/>
        </w:rPr>
        <w:t>FR2</w:t>
      </w:r>
      <w:r w:rsidRPr="00B76D28" w:rsidR="003A5147">
        <w:rPr>
          <w:b/>
          <w:bCs/>
          <w:u w:val="single"/>
          <w:lang w:val="en-US"/>
        </w:rPr>
        <w:t>:</w:t>
      </w:r>
    </w:p>
    <w:p w:rsidR="00D72BA3" w:rsidP="00915519" w:rsidRDefault="00EC537C" w14:paraId="471D229D" w14:textId="63BBF230">
      <w:pPr>
        <w:rPr>
          <w:bCs/>
          <w:lang w:val="en-US"/>
        </w:rPr>
      </w:pPr>
      <w:r w:rsidRPr="00EC537C">
        <w:rPr>
          <w:lang w:val="en-US"/>
        </w:rPr>
        <w:t xml:space="preserve">Considering the tables for the PRACH configuration index for the FR2 unpaired spectrum (Table 6.3.3.2-4 in TS 38.211), the time domain resources (slot indices) were designed with the target of the uplink slot in the TDD pattern. The 60KHz SCS slot numbers were selected to map towards the 120KHz SCS UL slots of the TDD-DL-UL pattern. Hence, the current PCI table for FR2 is not flexible enough for SBFD ROs, which are located on non-UL slots. Some may argue that the PCI table for FR2 already has enough configurations to configure even the SBFD ROs on non-UL slots, which is true, but at the cost of having a vast SBFD ROs overhead. </w:t>
      </w:r>
      <w:r w:rsidR="0049768F">
        <w:rPr>
          <w:lang w:val="en-US"/>
        </w:rPr>
        <w:fldChar w:fldCharType="begin"/>
      </w:r>
      <w:r w:rsidR="0049768F">
        <w:rPr>
          <w:lang w:val="en-US"/>
        </w:rPr>
        <w:instrText xml:space="preserve"> REF _Ref172808795 \h </w:instrText>
      </w:r>
      <w:r w:rsidR="0049768F">
        <w:rPr>
          <w:lang w:val="en-US"/>
        </w:rPr>
      </w:r>
      <w:r w:rsidR="0049768F">
        <w:rPr>
          <w:lang w:val="en-US"/>
        </w:rPr>
        <w:fldChar w:fldCharType="separate"/>
      </w:r>
      <w:r w:rsidR="0035440A">
        <w:t xml:space="preserve">Figure </w:t>
      </w:r>
      <w:r w:rsidR="0035440A">
        <w:rPr>
          <w:noProof/>
        </w:rPr>
        <w:t>7</w:t>
      </w:r>
      <w:r w:rsidR="0049768F">
        <w:rPr>
          <w:lang w:val="en-US"/>
        </w:rPr>
        <w:fldChar w:fldCharType="end"/>
      </w:r>
      <w:r w:rsidRPr="00EC537C">
        <w:rPr>
          <w:lang w:val="en-US"/>
        </w:rPr>
        <w:t xml:space="preserve"> and</w:t>
      </w:r>
      <w:r w:rsidR="00951EF0">
        <w:rPr>
          <w:lang w:val="en-US"/>
        </w:rPr>
        <w:t xml:space="preserve"> </w:t>
      </w:r>
      <w:r w:rsidRPr="0017071D" w:rsidR="0017071D">
        <w:rPr>
          <w:lang w:val="en-US"/>
        </w:rPr>
        <w:fldChar w:fldCharType="begin"/>
      </w:r>
      <w:r w:rsidRPr="0017071D" w:rsidR="0017071D">
        <w:rPr>
          <w:lang w:val="en-US"/>
        </w:rPr>
        <w:instrText xml:space="preserve"> REF _Ref173153404 \h  \* MERGEFORMAT </w:instrText>
      </w:r>
      <w:r w:rsidRPr="0017071D" w:rsidR="0017071D">
        <w:rPr>
          <w:lang w:val="en-US"/>
        </w:rPr>
      </w:r>
      <w:r w:rsidRPr="0017071D" w:rsidR="0017071D">
        <w:rPr>
          <w:lang w:val="en-US"/>
        </w:rPr>
        <w:fldChar w:fldCharType="separate"/>
      </w:r>
      <w:r w:rsidRPr="00C15821" w:rsidR="0035440A">
        <w:t xml:space="preserve">Table </w:t>
      </w:r>
      <w:r w:rsidRPr="00C15821" w:rsidR="0035440A">
        <w:rPr>
          <w:noProof/>
        </w:rPr>
        <w:t>1</w:t>
      </w:r>
      <w:r w:rsidRPr="0017071D" w:rsidR="0017071D">
        <w:rPr>
          <w:lang w:val="en-US"/>
        </w:rPr>
        <w:fldChar w:fldCharType="end"/>
      </w:r>
      <w:r w:rsidR="0017071D">
        <w:rPr>
          <w:lang w:val="en-US"/>
        </w:rPr>
        <w:t xml:space="preserve"> </w:t>
      </w:r>
      <w:r w:rsidRPr="00EC537C">
        <w:rPr>
          <w:lang w:val="en-US"/>
        </w:rPr>
        <w:t>present some PRACH configurations with the common TDD pattern for the SBFD operation “DXXXU”. These configurations can only be enabled with the PCIs “28,58,88,111,143,172,201” for the different preamble formats “A1, A2, A3, B1, B4, C0, C2”. As shown using these PCIs, a huge SBFD ROs overhead is made.</w:t>
      </w:r>
    </w:p>
    <w:p w:rsidRPr="00AB23E8" w:rsidR="00991B37" w:rsidP="00C15821" w:rsidRDefault="00991B37" w14:paraId="58D2F394" w14:textId="70DF4398">
      <w:pPr>
        <w:pStyle w:val="Caption"/>
        <w:keepNext/>
        <w:jc w:val="center"/>
        <w:rPr>
          <w:iCs/>
        </w:rPr>
      </w:pPr>
      <w:bookmarkStart w:name="_Ref173153404" w:id="32"/>
      <w:bookmarkStart w:name="_Ref172808833" w:id="33"/>
      <w:r w:rsidRPr="00C15821">
        <w:rPr>
          <w:i w:val="0"/>
          <w:iCs/>
        </w:rPr>
        <w:t xml:space="preserve">Table </w:t>
      </w:r>
      <w:r w:rsidRPr="00C15821">
        <w:rPr>
          <w:i w:val="0"/>
          <w:iCs/>
        </w:rPr>
        <w:fldChar w:fldCharType="begin"/>
      </w:r>
      <w:r w:rsidRPr="00C15821">
        <w:rPr>
          <w:i w:val="0"/>
          <w:iCs/>
        </w:rPr>
        <w:instrText xml:space="preserve"> SEQ Table \* ARABIC </w:instrText>
      </w:r>
      <w:r w:rsidRPr="00C15821">
        <w:rPr>
          <w:i w:val="0"/>
          <w:iCs/>
        </w:rPr>
        <w:fldChar w:fldCharType="separate"/>
      </w:r>
      <w:r w:rsidR="0035440A">
        <w:rPr>
          <w:i w:val="0"/>
          <w:iCs/>
          <w:noProof/>
        </w:rPr>
        <w:t>1</w:t>
      </w:r>
      <w:r w:rsidRPr="00C15821">
        <w:rPr>
          <w:i w:val="0"/>
          <w:iCs/>
        </w:rPr>
        <w:fldChar w:fldCharType="end"/>
      </w:r>
      <w:bookmarkEnd w:id="32"/>
      <w:r w:rsidRPr="00C15821">
        <w:rPr>
          <w:i w:val="0"/>
          <w:iCs/>
          <w:lang w:val="en-US"/>
        </w:rPr>
        <w:t xml:space="preserve"> ROs overhead due to the limited configuration of FR2 PCI table</w:t>
      </w:r>
      <w:bookmarkEnd w:id="33"/>
    </w:p>
    <w:tbl>
      <w:tblPr>
        <w:tblStyle w:val="TableGrid"/>
        <w:tblW w:w="0" w:type="auto"/>
        <w:tblLook w:val="04A0" w:firstRow="1" w:lastRow="0" w:firstColumn="1" w:lastColumn="0" w:noHBand="0" w:noVBand="1"/>
      </w:tblPr>
      <w:tblGrid>
        <w:gridCol w:w="3209"/>
        <w:gridCol w:w="3210"/>
        <w:gridCol w:w="3210"/>
      </w:tblGrid>
      <w:tr w:rsidR="00C87F52" w:rsidTr="00C87F52" w14:paraId="67AC599F" w14:textId="77777777">
        <w:tc>
          <w:tcPr>
            <w:tcW w:w="3209" w:type="dxa"/>
          </w:tcPr>
          <w:p w:rsidRPr="00C15821" w:rsidR="00C87F52" w:rsidP="00C15821" w:rsidRDefault="00247CDE" w14:paraId="55843418" w14:textId="40CDF492">
            <w:pPr>
              <w:jc w:val="center"/>
              <w:rPr>
                <w:b/>
                <w:bCs/>
                <w:lang w:val="en-US"/>
              </w:rPr>
            </w:pPr>
            <w:r w:rsidRPr="00C15821">
              <w:rPr>
                <w:b/>
                <w:bCs/>
                <w:lang w:val="en-US"/>
              </w:rPr>
              <w:t xml:space="preserve">Desired </w:t>
            </w:r>
            <w:r w:rsidRPr="00C15821" w:rsidR="00C573F9">
              <w:rPr>
                <w:b/>
                <w:bCs/>
                <w:lang w:val="en-US"/>
              </w:rPr>
              <w:t>slot numbers</w:t>
            </w:r>
            <w:r w:rsidRPr="00C15821" w:rsidR="0023534D">
              <w:rPr>
                <w:b/>
                <w:bCs/>
                <w:lang w:val="en-US"/>
              </w:rPr>
              <w:t xml:space="preserve"> (in </w:t>
            </w:r>
            <w:r w:rsidRPr="00C15821" w:rsidR="0023534D">
              <w:rPr>
                <w:b/>
                <w:bCs/>
                <w:color w:val="70AD47" w:themeColor="accent6"/>
                <w:lang w:val="en-US"/>
              </w:rPr>
              <w:t>green</w:t>
            </w:r>
            <w:r w:rsidRPr="00C15821" w:rsidR="0023534D">
              <w:rPr>
                <w:b/>
                <w:bCs/>
                <w:lang w:val="en-US"/>
              </w:rPr>
              <w:t>)</w:t>
            </w:r>
          </w:p>
        </w:tc>
        <w:tc>
          <w:tcPr>
            <w:tcW w:w="3210" w:type="dxa"/>
          </w:tcPr>
          <w:p w:rsidRPr="00C15821" w:rsidR="00C87F52" w:rsidP="00C15821" w:rsidRDefault="00C573F9" w14:paraId="4BCF5C67" w14:textId="78D8B9BF">
            <w:pPr>
              <w:jc w:val="center"/>
              <w:rPr>
                <w:b/>
                <w:bCs/>
                <w:lang w:val="en-US"/>
              </w:rPr>
            </w:pPr>
            <w:r w:rsidRPr="00C15821">
              <w:rPr>
                <w:b/>
                <w:bCs/>
                <w:lang w:val="en-US"/>
              </w:rPr>
              <w:t>PRACH configuration index (PCI)</w:t>
            </w:r>
            <w:r w:rsidRPr="00C15821" w:rsidR="00B82147">
              <w:rPr>
                <w:b/>
                <w:bCs/>
                <w:lang w:val="en-US"/>
              </w:rPr>
              <w:t xml:space="preserve"> for PRACH format A1</w:t>
            </w:r>
          </w:p>
        </w:tc>
        <w:tc>
          <w:tcPr>
            <w:tcW w:w="3210" w:type="dxa"/>
          </w:tcPr>
          <w:p w:rsidRPr="00C15821" w:rsidR="00C87F52" w:rsidP="00C15821" w:rsidRDefault="005E184F" w14:paraId="6D18B388" w14:textId="17DEE60E">
            <w:pPr>
              <w:jc w:val="center"/>
              <w:rPr>
                <w:b/>
                <w:bCs/>
                <w:lang w:val="en-US"/>
              </w:rPr>
            </w:pPr>
            <w:r w:rsidRPr="00C15821">
              <w:rPr>
                <w:b/>
                <w:bCs/>
                <w:lang w:val="en-US"/>
              </w:rPr>
              <w:t>Slots with overhead ROs</w:t>
            </w:r>
            <w:r w:rsidRPr="00C15821" w:rsidR="0023534D">
              <w:rPr>
                <w:b/>
                <w:bCs/>
                <w:lang w:val="en-US"/>
              </w:rPr>
              <w:t xml:space="preserve"> (in </w:t>
            </w:r>
            <w:r w:rsidRPr="00C15821" w:rsidR="0023534D">
              <w:rPr>
                <w:b/>
                <w:bCs/>
                <w:color w:val="FF0000"/>
                <w:lang w:val="en-US"/>
              </w:rPr>
              <w:t>red</w:t>
            </w:r>
            <w:r w:rsidRPr="00C15821" w:rsidR="0023534D">
              <w:rPr>
                <w:b/>
                <w:bCs/>
                <w:lang w:val="en-US"/>
              </w:rPr>
              <w:t>)</w:t>
            </w:r>
          </w:p>
        </w:tc>
      </w:tr>
      <w:tr w:rsidR="00C87F52" w:rsidTr="00C87F52" w14:paraId="79508888" w14:textId="77777777">
        <w:tc>
          <w:tcPr>
            <w:tcW w:w="3209" w:type="dxa"/>
          </w:tcPr>
          <w:p w:rsidR="00C87F52" w:rsidP="00C15821" w:rsidRDefault="00B82147" w14:paraId="59F71448" w14:textId="0E3BF4A5">
            <w:pPr>
              <w:jc w:val="center"/>
              <w:rPr>
                <w:lang w:val="en-US"/>
              </w:rPr>
            </w:pPr>
            <w:r>
              <w:rPr>
                <w:lang w:val="en-US"/>
              </w:rPr>
              <w:t>1,3,4,6,8,9</w:t>
            </w:r>
          </w:p>
        </w:tc>
        <w:tc>
          <w:tcPr>
            <w:tcW w:w="3210" w:type="dxa"/>
          </w:tcPr>
          <w:p w:rsidR="00C87F52" w:rsidP="00C15821" w:rsidRDefault="007271B8" w14:paraId="76D20118" w14:textId="51E594A3">
            <w:pPr>
              <w:jc w:val="center"/>
              <w:rPr>
                <w:lang w:val="en-US"/>
              </w:rPr>
            </w:pPr>
            <w:r>
              <w:rPr>
                <w:lang w:val="en-US"/>
              </w:rPr>
              <w:t>28</w:t>
            </w:r>
          </w:p>
        </w:tc>
        <w:tc>
          <w:tcPr>
            <w:tcW w:w="3210" w:type="dxa"/>
          </w:tcPr>
          <w:p w:rsidR="00C87F52" w:rsidP="00C15821" w:rsidRDefault="00974988" w14:paraId="7180E7FB" w14:textId="7583A20E">
            <w:pPr>
              <w:jc w:val="center"/>
              <w:rPr>
                <w:lang w:val="en-US"/>
              </w:rPr>
            </w:pPr>
            <w:r>
              <w:rPr>
                <w:lang w:val="en-US"/>
              </w:rPr>
              <w:t>0,2,</w:t>
            </w:r>
            <w:r w:rsidR="00937919">
              <w:rPr>
                <w:lang w:val="en-US"/>
              </w:rPr>
              <w:t>5,7</w:t>
            </w:r>
          </w:p>
        </w:tc>
      </w:tr>
      <w:tr w:rsidR="00C87F52" w:rsidTr="00C87F52" w14:paraId="16A7E55B" w14:textId="77777777">
        <w:tc>
          <w:tcPr>
            <w:tcW w:w="3209" w:type="dxa"/>
          </w:tcPr>
          <w:p w:rsidR="00C87F52" w:rsidP="00C15821" w:rsidRDefault="00247CDE" w14:paraId="2192CF75" w14:textId="4B5D9BDA">
            <w:pPr>
              <w:jc w:val="center"/>
              <w:rPr>
                <w:lang w:val="en-US"/>
              </w:rPr>
            </w:pPr>
            <w:r>
              <w:rPr>
                <w:lang w:val="en-US"/>
              </w:rPr>
              <w:t>3,4,8,9</w:t>
            </w:r>
          </w:p>
        </w:tc>
        <w:tc>
          <w:tcPr>
            <w:tcW w:w="3210" w:type="dxa"/>
          </w:tcPr>
          <w:p w:rsidR="00C87F52" w:rsidP="00C15821" w:rsidRDefault="007271B8" w14:paraId="182D6D55" w14:textId="0B50CC45">
            <w:pPr>
              <w:jc w:val="center"/>
              <w:rPr>
                <w:lang w:val="en-US"/>
              </w:rPr>
            </w:pPr>
            <w:r>
              <w:rPr>
                <w:lang w:val="en-US"/>
              </w:rPr>
              <w:t>28</w:t>
            </w:r>
          </w:p>
        </w:tc>
        <w:tc>
          <w:tcPr>
            <w:tcW w:w="3210" w:type="dxa"/>
          </w:tcPr>
          <w:p w:rsidR="00C87F52" w:rsidP="00C15821" w:rsidRDefault="00937919" w14:paraId="21C827B4" w14:textId="17B561DA">
            <w:pPr>
              <w:jc w:val="center"/>
              <w:rPr>
                <w:lang w:val="en-US"/>
              </w:rPr>
            </w:pPr>
            <w:r>
              <w:rPr>
                <w:lang w:val="en-US"/>
              </w:rPr>
              <w:t>0,1,2,5,6,7</w:t>
            </w:r>
          </w:p>
        </w:tc>
      </w:tr>
      <w:tr w:rsidR="00C87F52" w:rsidTr="00C87F52" w14:paraId="0B0D4B5D" w14:textId="77777777">
        <w:tc>
          <w:tcPr>
            <w:tcW w:w="3209" w:type="dxa"/>
          </w:tcPr>
          <w:p w:rsidR="00C87F52" w:rsidP="00C15821" w:rsidRDefault="00247CDE" w14:paraId="42169A0B" w14:textId="04CD36BD">
            <w:pPr>
              <w:jc w:val="center"/>
              <w:rPr>
                <w:lang w:val="en-US"/>
              </w:rPr>
            </w:pPr>
            <w:r>
              <w:rPr>
                <w:lang w:val="en-US"/>
              </w:rPr>
              <w:t>1,2,6,7</w:t>
            </w:r>
          </w:p>
        </w:tc>
        <w:tc>
          <w:tcPr>
            <w:tcW w:w="3210" w:type="dxa"/>
          </w:tcPr>
          <w:p w:rsidR="00C87F52" w:rsidP="00C15821" w:rsidRDefault="007271B8" w14:paraId="7820647F" w14:textId="321007C7">
            <w:pPr>
              <w:jc w:val="center"/>
              <w:rPr>
                <w:lang w:val="en-US"/>
              </w:rPr>
            </w:pPr>
            <w:r>
              <w:rPr>
                <w:lang w:val="en-US"/>
              </w:rPr>
              <w:t>28</w:t>
            </w:r>
          </w:p>
        </w:tc>
        <w:tc>
          <w:tcPr>
            <w:tcW w:w="3210" w:type="dxa"/>
          </w:tcPr>
          <w:p w:rsidR="00C87F52" w:rsidP="00C15821" w:rsidRDefault="00937919" w14:paraId="0DBC4770" w14:textId="3ADEFE3E">
            <w:pPr>
              <w:jc w:val="center"/>
              <w:rPr>
                <w:lang w:val="en-US"/>
              </w:rPr>
            </w:pPr>
            <w:r>
              <w:rPr>
                <w:lang w:val="en-US"/>
              </w:rPr>
              <w:t>0,3,4,5,8,9</w:t>
            </w:r>
          </w:p>
        </w:tc>
      </w:tr>
      <w:tr w:rsidR="00C87F52" w:rsidTr="00C87F52" w14:paraId="5B3C6AA6" w14:textId="77777777">
        <w:tc>
          <w:tcPr>
            <w:tcW w:w="3209" w:type="dxa"/>
          </w:tcPr>
          <w:p w:rsidR="00C87F52" w:rsidP="00C15821" w:rsidRDefault="00553DA7" w14:paraId="1810E0B1" w14:textId="12925EF8">
            <w:pPr>
              <w:jc w:val="center"/>
              <w:rPr>
                <w:lang w:val="en-US"/>
              </w:rPr>
            </w:pPr>
            <w:r>
              <w:rPr>
                <w:lang w:val="en-US"/>
              </w:rPr>
              <w:t>1,3,6,8</w:t>
            </w:r>
          </w:p>
        </w:tc>
        <w:tc>
          <w:tcPr>
            <w:tcW w:w="3210" w:type="dxa"/>
          </w:tcPr>
          <w:p w:rsidR="00C87F52" w:rsidP="00C15821" w:rsidRDefault="007271B8" w14:paraId="5A8898BA" w14:textId="171DFB1B">
            <w:pPr>
              <w:jc w:val="center"/>
              <w:rPr>
                <w:lang w:val="en-US"/>
              </w:rPr>
            </w:pPr>
            <w:r>
              <w:rPr>
                <w:lang w:val="en-US"/>
              </w:rPr>
              <w:t>28</w:t>
            </w:r>
          </w:p>
        </w:tc>
        <w:tc>
          <w:tcPr>
            <w:tcW w:w="3210" w:type="dxa"/>
          </w:tcPr>
          <w:p w:rsidR="00C87F52" w:rsidP="00C15821" w:rsidRDefault="00937919" w14:paraId="4557FAC6" w14:textId="5096DCB7">
            <w:pPr>
              <w:jc w:val="center"/>
              <w:rPr>
                <w:lang w:val="en-US"/>
              </w:rPr>
            </w:pPr>
            <w:r>
              <w:rPr>
                <w:lang w:val="en-US"/>
              </w:rPr>
              <w:t>0,2,4,5,7,9</w:t>
            </w:r>
          </w:p>
        </w:tc>
      </w:tr>
      <w:tr w:rsidR="00C87F52" w:rsidTr="00C87F52" w14:paraId="3D5C3A84" w14:textId="77777777">
        <w:tc>
          <w:tcPr>
            <w:tcW w:w="3209" w:type="dxa"/>
          </w:tcPr>
          <w:p w:rsidR="00C87F52" w:rsidP="00C15821" w:rsidRDefault="00553DA7" w14:paraId="37D451A6" w14:textId="62BEFE00">
            <w:pPr>
              <w:jc w:val="center"/>
              <w:rPr>
                <w:lang w:val="en-US"/>
              </w:rPr>
            </w:pPr>
            <w:r>
              <w:rPr>
                <w:lang w:val="en-US"/>
              </w:rPr>
              <w:t>3,8</w:t>
            </w:r>
          </w:p>
        </w:tc>
        <w:tc>
          <w:tcPr>
            <w:tcW w:w="3210" w:type="dxa"/>
          </w:tcPr>
          <w:p w:rsidR="00C87F52" w:rsidP="00C15821" w:rsidRDefault="007271B8" w14:paraId="674D23FF" w14:textId="25C3BD96">
            <w:pPr>
              <w:jc w:val="center"/>
              <w:rPr>
                <w:lang w:val="en-US"/>
              </w:rPr>
            </w:pPr>
            <w:r>
              <w:rPr>
                <w:lang w:val="en-US"/>
              </w:rPr>
              <w:t>28</w:t>
            </w:r>
          </w:p>
        </w:tc>
        <w:tc>
          <w:tcPr>
            <w:tcW w:w="3210" w:type="dxa"/>
          </w:tcPr>
          <w:p w:rsidR="00C87F52" w:rsidP="00C15821" w:rsidRDefault="00E557F1" w14:paraId="156ACD8C" w14:textId="77668E1E">
            <w:pPr>
              <w:jc w:val="center"/>
              <w:rPr>
                <w:lang w:val="en-US"/>
              </w:rPr>
            </w:pPr>
            <w:r>
              <w:rPr>
                <w:lang w:val="en-US"/>
              </w:rPr>
              <w:t>0,1,2,4,5,6,7,9</w:t>
            </w:r>
          </w:p>
        </w:tc>
      </w:tr>
      <w:tr w:rsidR="00C87F52" w:rsidTr="00C87F52" w14:paraId="12FB6460" w14:textId="77777777">
        <w:tc>
          <w:tcPr>
            <w:tcW w:w="3209" w:type="dxa"/>
          </w:tcPr>
          <w:p w:rsidR="00C87F52" w:rsidP="00C15821" w:rsidRDefault="00553DA7" w14:paraId="163DBECF" w14:textId="5E9D9067">
            <w:pPr>
              <w:jc w:val="center"/>
              <w:rPr>
                <w:lang w:val="en-US"/>
              </w:rPr>
            </w:pPr>
            <w:r>
              <w:rPr>
                <w:lang w:val="en-US"/>
              </w:rPr>
              <w:t>1,6</w:t>
            </w:r>
          </w:p>
        </w:tc>
        <w:tc>
          <w:tcPr>
            <w:tcW w:w="3210" w:type="dxa"/>
          </w:tcPr>
          <w:p w:rsidR="00C87F52" w:rsidP="00C15821" w:rsidRDefault="007271B8" w14:paraId="59CDD168" w14:textId="10DE2617">
            <w:pPr>
              <w:jc w:val="center"/>
              <w:rPr>
                <w:lang w:val="en-US"/>
              </w:rPr>
            </w:pPr>
            <w:r>
              <w:rPr>
                <w:lang w:val="en-US"/>
              </w:rPr>
              <w:t>28</w:t>
            </w:r>
          </w:p>
        </w:tc>
        <w:tc>
          <w:tcPr>
            <w:tcW w:w="3210" w:type="dxa"/>
          </w:tcPr>
          <w:p w:rsidR="00C87F52" w:rsidP="00C15821" w:rsidRDefault="00E557F1" w14:paraId="47E76430" w14:textId="3D29F0F5">
            <w:pPr>
              <w:jc w:val="center"/>
              <w:rPr>
                <w:lang w:val="en-US"/>
              </w:rPr>
            </w:pPr>
            <w:r>
              <w:rPr>
                <w:lang w:val="en-US"/>
              </w:rPr>
              <w:t>0,2,3,4,5,7,8,9</w:t>
            </w:r>
          </w:p>
        </w:tc>
      </w:tr>
    </w:tbl>
    <w:p w:rsidR="00D528BD" w:rsidP="00915519" w:rsidRDefault="00D528BD" w14:paraId="44E0F518" w14:textId="77777777">
      <w:pPr>
        <w:rPr>
          <w:lang w:val="en-US"/>
        </w:rPr>
      </w:pPr>
    </w:p>
    <w:p w:rsidR="00F70338" w:rsidP="00C15821" w:rsidRDefault="00974988" w14:paraId="75D6658D" w14:textId="77777777">
      <w:pPr>
        <w:keepNext/>
      </w:pPr>
      <w:r>
        <w:rPr>
          <w:noProof/>
          <w:lang w:val="en-US"/>
        </w:rPr>
        <w:drawing>
          <wp:inline distT="0" distB="0" distL="0" distR="0" wp14:anchorId="1C60B971" wp14:editId="46C29511">
            <wp:extent cx="6144565" cy="3293603"/>
            <wp:effectExtent l="0" t="0" r="8890" b="2540"/>
            <wp:docPr id="92421906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75307" cy="3310081"/>
                    </a:xfrm>
                    <a:prstGeom prst="rect">
                      <a:avLst/>
                    </a:prstGeom>
                    <a:noFill/>
                  </pic:spPr>
                </pic:pic>
              </a:graphicData>
            </a:graphic>
          </wp:inline>
        </w:drawing>
      </w:r>
    </w:p>
    <w:p w:rsidR="00974988" w:rsidP="00C15821" w:rsidRDefault="00F70338" w14:paraId="0C9385C9" w14:textId="2B7540CE">
      <w:pPr>
        <w:pStyle w:val="Caption"/>
        <w:jc w:val="center"/>
        <w:rPr>
          <w:lang w:val="en-US"/>
        </w:rPr>
      </w:pPr>
      <w:bookmarkStart w:name="_Ref172808795" w:id="34"/>
      <w:r>
        <w:t xml:space="preserve">Figure </w:t>
      </w:r>
      <w:r>
        <w:fldChar w:fldCharType="begin"/>
      </w:r>
      <w:r>
        <w:instrText xml:space="preserve"> SEQ Figure \* ARABIC </w:instrText>
      </w:r>
      <w:r>
        <w:fldChar w:fldCharType="separate"/>
      </w:r>
      <w:r w:rsidR="0035440A">
        <w:rPr>
          <w:noProof/>
        </w:rPr>
        <w:t>7</w:t>
      </w:r>
      <w:r>
        <w:fldChar w:fldCharType="end"/>
      </w:r>
      <w:bookmarkEnd w:id="34"/>
      <w:r>
        <w:t xml:space="preserve"> </w:t>
      </w:r>
      <w:r w:rsidRPr="00750EE6">
        <w:rPr>
          <w:lang w:val="en-US"/>
        </w:rPr>
        <w:t>ROs overhead</w:t>
      </w:r>
      <w:r>
        <w:rPr>
          <w:lang w:val="en-US"/>
        </w:rPr>
        <w:t xml:space="preserve"> (in red)</w:t>
      </w:r>
      <w:r w:rsidRPr="00750EE6">
        <w:rPr>
          <w:lang w:val="en-US"/>
        </w:rPr>
        <w:t xml:space="preserve"> due to the limited configuration of FR2 PCI table.</w:t>
      </w:r>
    </w:p>
    <w:p w:rsidRPr="00B76D28" w:rsidR="000F1386" w:rsidP="00915519" w:rsidRDefault="000F1386" w14:paraId="6ACC18BE" w14:textId="77777777">
      <w:pPr>
        <w:rPr>
          <w:lang w:val="en-US"/>
        </w:rPr>
      </w:pPr>
    </w:p>
    <w:p w:rsidR="00D14294" w:rsidP="00D14294" w:rsidRDefault="00D14294" w14:paraId="313AAE47" w14:textId="3528B3A0">
      <w:pPr>
        <w:pStyle w:val="Caption"/>
      </w:pPr>
      <w:bookmarkStart w:name="_Toc174101245" w:id="35"/>
      <w:r>
        <w:t xml:space="preserve">Observation </w:t>
      </w:r>
      <w:r>
        <w:fldChar w:fldCharType="begin"/>
      </w:r>
      <w:r>
        <w:instrText xml:space="preserve"> SEQ Observation \* ARABIC </w:instrText>
      </w:r>
      <w:r>
        <w:fldChar w:fldCharType="separate"/>
      </w:r>
      <w:r w:rsidR="0035440A">
        <w:rPr>
          <w:noProof/>
        </w:rPr>
        <w:t>6</w:t>
      </w:r>
      <w:r>
        <w:fldChar w:fldCharType="end"/>
      </w:r>
      <w:r>
        <w:t xml:space="preserve"> </w:t>
      </w:r>
      <w:r w:rsidR="004B54DB">
        <w:t xml:space="preserve">For </w:t>
      </w:r>
      <w:r w:rsidR="00BE3806">
        <w:t>RACH configuration Option2,</w:t>
      </w:r>
      <w:r w:rsidR="001A1490">
        <w:t xml:space="preserve"> </w:t>
      </w:r>
      <w:r w:rsidRPr="00BE3806" w:rsidR="00BE3806">
        <w:t>use existing random access configurations table for unpaired spectrum (i.e., Table 6.3.3.2-4 in TS38.211)</w:t>
      </w:r>
      <w:r w:rsidR="001A1490">
        <w:t xml:space="preserve"> for FR2 might create </w:t>
      </w:r>
      <w:r w:rsidR="002A79B2">
        <w:t xml:space="preserve">some SBFD </w:t>
      </w:r>
      <w:r w:rsidR="001A1490">
        <w:t>ROs overhead</w:t>
      </w:r>
      <w:r w:rsidR="00201DCB">
        <w:t>.</w:t>
      </w:r>
      <w:bookmarkEnd w:id="35"/>
    </w:p>
    <w:p w:rsidR="00201DCB" w:rsidP="004173C5" w:rsidRDefault="00A137CE" w14:paraId="362BF43D" w14:textId="6AD200CF">
      <w:pPr>
        <w:keepNext/>
        <w:rPr>
          <w:lang w:val="en-US" w:eastAsia="zh-CN"/>
        </w:rPr>
      </w:pPr>
      <w:r>
        <w:rPr>
          <w:lang w:val="en-US" w:eastAsia="zh-CN"/>
        </w:rPr>
        <w:t>A</w:t>
      </w:r>
      <w:r w:rsidRPr="00B76D28">
        <w:rPr>
          <w:lang w:val="en-US" w:eastAsia="zh-CN"/>
        </w:rPr>
        <w:t xml:space="preserve"> simple </w:t>
      </w:r>
      <w:r>
        <w:rPr>
          <w:lang w:val="en-US" w:eastAsia="zh-CN"/>
        </w:rPr>
        <w:t xml:space="preserve">enhancement </w:t>
      </w:r>
      <w:r w:rsidRPr="00B76D28">
        <w:rPr>
          <w:lang w:val="en-US" w:eastAsia="zh-CN"/>
        </w:rPr>
        <w:t xml:space="preserve">might be introducing a new bitmap parameter to override the slot number in the PCI and </w:t>
      </w:r>
      <w:r w:rsidR="008C29E5">
        <w:rPr>
          <w:lang w:val="en-US" w:eastAsia="zh-CN"/>
        </w:rPr>
        <w:t xml:space="preserve">disable some </w:t>
      </w:r>
      <w:r w:rsidRPr="00B76D28">
        <w:rPr>
          <w:lang w:val="en-US" w:eastAsia="zh-CN"/>
        </w:rPr>
        <w:t xml:space="preserve">PRACH slots that overlap with the </w:t>
      </w:r>
      <w:r w:rsidR="008C29E5">
        <w:rPr>
          <w:lang w:val="en-US" w:eastAsia="zh-CN"/>
        </w:rPr>
        <w:t>SBFD</w:t>
      </w:r>
      <w:r w:rsidR="004173C5">
        <w:rPr>
          <w:lang w:val="en-US" w:eastAsia="zh-CN"/>
        </w:rPr>
        <w:t xml:space="preserve"> </w:t>
      </w:r>
      <w:r w:rsidRPr="00B76D28">
        <w:rPr>
          <w:lang w:val="en-US" w:eastAsia="zh-CN"/>
        </w:rPr>
        <w:t>slots.</w:t>
      </w:r>
      <w:r w:rsidR="004173C5">
        <w:rPr>
          <w:lang w:val="en-US" w:eastAsia="zh-CN"/>
        </w:rPr>
        <w:t xml:space="preserve"> </w:t>
      </w:r>
      <w:r w:rsidR="00245634">
        <w:rPr>
          <w:lang w:val="en-US" w:eastAsia="zh-CN"/>
        </w:rPr>
        <w:fldChar w:fldCharType="begin"/>
      </w:r>
      <w:r w:rsidR="00245634">
        <w:rPr>
          <w:lang w:val="en-US" w:eastAsia="zh-CN"/>
        </w:rPr>
        <w:instrText xml:space="preserve"> REF _Ref172808585 \h </w:instrText>
      </w:r>
      <w:r w:rsidR="00245634">
        <w:rPr>
          <w:lang w:val="en-US" w:eastAsia="zh-CN"/>
        </w:rPr>
      </w:r>
      <w:r w:rsidR="00245634">
        <w:rPr>
          <w:lang w:val="en-US" w:eastAsia="zh-CN"/>
        </w:rPr>
        <w:fldChar w:fldCharType="separate"/>
      </w:r>
      <w:r w:rsidR="0035440A">
        <w:t xml:space="preserve">Figure </w:t>
      </w:r>
      <w:r w:rsidR="0035440A">
        <w:rPr>
          <w:noProof/>
        </w:rPr>
        <w:t>8</w:t>
      </w:r>
      <w:r w:rsidR="00245634">
        <w:rPr>
          <w:lang w:val="en-US" w:eastAsia="zh-CN"/>
        </w:rPr>
        <w:fldChar w:fldCharType="end"/>
      </w:r>
      <w:r>
        <w:rPr>
          <w:lang w:val="en-US" w:eastAsia="zh-CN"/>
        </w:rPr>
        <w:fldChar w:fldCharType="begin"/>
      </w:r>
      <w:r>
        <w:rPr>
          <w:lang w:val="en-US" w:eastAsia="zh-CN"/>
        </w:rPr>
        <w:instrText xml:space="preserve"> REF _Ref165984626 \h </w:instrText>
      </w:r>
      <w:r>
        <w:rPr>
          <w:lang w:val="en-US" w:eastAsia="zh-CN"/>
        </w:rPr>
      </w:r>
      <w:r>
        <w:rPr>
          <w:lang w:val="en-US" w:eastAsia="zh-CN"/>
        </w:rPr>
        <w:fldChar w:fldCharType="end"/>
      </w:r>
      <w:r>
        <w:rPr>
          <w:lang w:val="en-US" w:eastAsia="zh-CN"/>
        </w:rPr>
        <w:t xml:space="preserve"> </w:t>
      </w:r>
      <w:r w:rsidRPr="00B76D28">
        <w:rPr>
          <w:lang w:val="en-US" w:eastAsia="zh-CN"/>
        </w:rPr>
        <w:t>shows a bitmap {</w:t>
      </w:r>
      <w:r w:rsidR="00882B42">
        <w:rPr>
          <w:lang w:val="en-US" w:eastAsia="zh-CN"/>
        </w:rPr>
        <w:t>0</w:t>
      </w:r>
      <w:r w:rsidRPr="00B76D28">
        <w:rPr>
          <w:lang w:val="en-US" w:eastAsia="zh-CN"/>
        </w:rPr>
        <w:t>,</w:t>
      </w:r>
      <w:r w:rsidR="00882B42">
        <w:rPr>
          <w:lang w:val="en-US" w:eastAsia="zh-CN"/>
        </w:rPr>
        <w:t>1</w:t>
      </w:r>
      <w:r w:rsidRPr="00B76D28">
        <w:rPr>
          <w:lang w:val="en-US" w:eastAsia="zh-CN"/>
        </w:rPr>
        <w:t>,</w:t>
      </w:r>
      <w:r w:rsidR="00882B42">
        <w:rPr>
          <w:lang w:val="en-US" w:eastAsia="zh-CN"/>
        </w:rPr>
        <w:t>0</w:t>
      </w:r>
      <w:r w:rsidRPr="00B76D28">
        <w:rPr>
          <w:lang w:val="en-US" w:eastAsia="zh-CN"/>
        </w:rPr>
        <w:t>,1,1} that overrides the PCI “</w:t>
      </w:r>
      <w:r w:rsidR="00882B42">
        <w:rPr>
          <w:lang w:val="en-US" w:eastAsia="zh-CN"/>
        </w:rPr>
        <w:t>28</w:t>
      </w:r>
      <w:r w:rsidRPr="00B76D28">
        <w:rPr>
          <w:lang w:val="en-US" w:eastAsia="zh-CN"/>
        </w:rPr>
        <w:t>” slot number</w:t>
      </w:r>
      <w:r w:rsidR="00882B42">
        <w:rPr>
          <w:lang w:val="en-US" w:eastAsia="zh-CN"/>
        </w:rPr>
        <w:t>s</w:t>
      </w:r>
      <w:r w:rsidR="00D706DF">
        <w:rPr>
          <w:lang w:val="en-US" w:eastAsia="zh-CN"/>
        </w:rPr>
        <w:t>, where</w:t>
      </w:r>
      <w:r w:rsidRPr="00B76D28">
        <w:rPr>
          <w:lang w:val="en-US" w:eastAsia="zh-CN"/>
        </w:rPr>
        <w:t xml:space="preserve"> </w:t>
      </w:r>
      <w:r w:rsidRPr="00B76D28" w:rsidR="00146D6D">
        <w:rPr>
          <w:lang w:val="en-US" w:eastAsia="zh-CN"/>
        </w:rPr>
        <w:t>in</w:t>
      </w:r>
      <w:r w:rsidRPr="00B76D28">
        <w:rPr>
          <w:lang w:val="en-US" w:eastAsia="zh-CN"/>
        </w:rPr>
        <w:t xml:space="preserve"> this example, only slot numbers 0 to 9 are present. With the override of the bitmap, the new valid slots are</w:t>
      </w:r>
      <w:r w:rsidR="003D0D4B">
        <w:rPr>
          <w:lang w:val="en-US" w:eastAsia="zh-CN"/>
        </w:rPr>
        <w:t xml:space="preserve"> only</w:t>
      </w:r>
      <w:r w:rsidRPr="00B76D28">
        <w:rPr>
          <w:lang w:val="en-US" w:eastAsia="zh-CN"/>
        </w:rPr>
        <w:t xml:space="preserve"> </w:t>
      </w:r>
      <w:r w:rsidR="00D706DF">
        <w:rPr>
          <w:lang w:val="en-US" w:eastAsia="zh-CN"/>
        </w:rPr>
        <w:t>1</w:t>
      </w:r>
      <w:r w:rsidRPr="00B76D28">
        <w:rPr>
          <w:lang w:val="en-US" w:eastAsia="zh-CN"/>
        </w:rPr>
        <w:t>,</w:t>
      </w:r>
      <w:r w:rsidR="00D706DF">
        <w:rPr>
          <w:lang w:val="en-US" w:eastAsia="zh-CN"/>
        </w:rPr>
        <w:t>3</w:t>
      </w:r>
      <w:r w:rsidRPr="00B76D28">
        <w:rPr>
          <w:lang w:val="en-US" w:eastAsia="zh-CN"/>
        </w:rPr>
        <w:t>,</w:t>
      </w:r>
      <w:r w:rsidR="00D706DF">
        <w:rPr>
          <w:lang w:val="en-US" w:eastAsia="zh-CN"/>
        </w:rPr>
        <w:t>4</w:t>
      </w:r>
      <w:r w:rsidRPr="00B76D28">
        <w:rPr>
          <w:lang w:val="en-US" w:eastAsia="zh-CN"/>
        </w:rPr>
        <w:t>,</w:t>
      </w:r>
      <w:r w:rsidR="00D706DF">
        <w:rPr>
          <w:lang w:val="en-US" w:eastAsia="zh-CN"/>
        </w:rPr>
        <w:t>6</w:t>
      </w:r>
      <w:r w:rsidRPr="00B76D28">
        <w:rPr>
          <w:lang w:val="en-US" w:eastAsia="zh-CN"/>
        </w:rPr>
        <w:t>,</w:t>
      </w:r>
      <w:r w:rsidR="00D706DF">
        <w:rPr>
          <w:lang w:val="en-US" w:eastAsia="zh-CN"/>
        </w:rPr>
        <w:t>8</w:t>
      </w:r>
      <w:r w:rsidRPr="00B76D28">
        <w:rPr>
          <w:lang w:val="en-US" w:eastAsia="zh-CN"/>
        </w:rPr>
        <w:t xml:space="preserve"> and 9,</w:t>
      </w:r>
      <w:r w:rsidR="001955EC">
        <w:rPr>
          <w:lang w:val="en-US" w:eastAsia="zh-CN"/>
        </w:rPr>
        <w:t xml:space="preserve"> and all the rest of the slots</w:t>
      </w:r>
      <w:r w:rsidR="00146D6D">
        <w:rPr>
          <w:lang w:val="en-US" w:eastAsia="zh-CN"/>
        </w:rPr>
        <w:t xml:space="preserve"> (</w:t>
      </w:r>
      <w:r w:rsidR="00F17C40">
        <w:rPr>
          <w:lang w:val="en-US"/>
        </w:rPr>
        <w:t>0,2,5,7</w:t>
      </w:r>
      <w:r w:rsidR="00146D6D">
        <w:rPr>
          <w:lang w:val="en-US" w:eastAsia="zh-CN"/>
        </w:rPr>
        <w:t>)</w:t>
      </w:r>
      <w:r w:rsidR="001955EC">
        <w:rPr>
          <w:lang w:val="en-US" w:eastAsia="zh-CN"/>
        </w:rPr>
        <w:t xml:space="preserve"> are disabled</w:t>
      </w:r>
      <w:r w:rsidRPr="00B76D28">
        <w:rPr>
          <w:lang w:val="en-US" w:eastAsia="zh-CN"/>
        </w:rPr>
        <w:t>. Moreover, it is shown that the bitmap does not have to cover all the slot numbers since the slot pattern will repeat after a few slots. In this example, the slot pattern repeats after slot number 4, and consequently, the bitmap maps only the slots from “0” to “4” and then repeats from “5” to “9”.</w:t>
      </w:r>
    </w:p>
    <w:p w:rsidR="009544DB" w:rsidP="009544DB" w:rsidRDefault="004A0CE1" w14:paraId="1C36858F" w14:textId="77777777">
      <w:pPr>
        <w:keepNext/>
      </w:pPr>
      <w:r>
        <w:rPr>
          <w:noProof/>
          <w:lang w:val="en-US" w:eastAsia="zh-CN"/>
        </w:rPr>
        <w:drawing>
          <wp:inline distT="0" distB="0" distL="0" distR="0" wp14:anchorId="7CF33528" wp14:editId="0E03E706">
            <wp:extent cx="6018151" cy="2864475"/>
            <wp:effectExtent l="0" t="0" r="1905" b="0"/>
            <wp:docPr id="19900214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49830" cy="2879553"/>
                    </a:xfrm>
                    <a:prstGeom prst="rect">
                      <a:avLst/>
                    </a:prstGeom>
                    <a:noFill/>
                  </pic:spPr>
                </pic:pic>
              </a:graphicData>
            </a:graphic>
          </wp:inline>
        </w:drawing>
      </w:r>
    </w:p>
    <w:p w:rsidRPr="00C15821" w:rsidR="00F83135" w:rsidP="00C15821" w:rsidRDefault="009544DB" w14:paraId="51D90105" w14:textId="3693FBA3">
      <w:pPr>
        <w:pStyle w:val="Caption"/>
        <w:jc w:val="center"/>
        <w:rPr>
          <w:lang w:val="en-US" w:eastAsia="zh-CN"/>
        </w:rPr>
      </w:pPr>
      <w:bookmarkStart w:name="_Ref172808585" w:id="36"/>
      <w:r>
        <w:t xml:space="preserve">Figure </w:t>
      </w:r>
      <w:r>
        <w:fldChar w:fldCharType="begin"/>
      </w:r>
      <w:r>
        <w:instrText xml:space="preserve"> SEQ Figure \* ARABIC </w:instrText>
      </w:r>
      <w:r>
        <w:fldChar w:fldCharType="separate"/>
      </w:r>
      <w:r w:rsidR="0035440A">
        <w:rPr>
          <w:noProof/>
        </w:rPr>
        <w:t>8</w:t>
      </w:r>
      <w:r>
        <w:fldChar w:fldCharType="end"/>
      </w:r>
      <w:bookmarkEnd w:id="36"/>
      <w:r>
        <w:rPr>
          <w:lang w:val="en-US"/>
        </w:rPr>
        <w:t xml:space="preserve"> </w:t>
      </w:r>
      <w:r w:rsidRPr="0033255C">
        <w:rPr>
          <w:lang w:val="en-US"/>
        </w:rPr>
        <w:t>Bitmap override the slot number for PCI “</w:t>
      </w:r>
      <w:r>
        <w:rPr>
          <w:lang w:val="en-US"/>
        </w:rPr>
        <w:t>28</w:t>
      </w:r>
      <w:r w:rsidRPr="0033255C">
        <w:rPr>
          <w:lang w:val="en-US"/>
        </w:rPr>
        <w:t>” for FR2 unpaired spectrum.</w:t>
      </w:r>
    </w:p>
    <w:p w:rsidRPr="00C15821" w:rsidR="00A752B6" w:rsidP="00B0267A" w:rsidRDefault="00A752B6" w14:paraId="253BC280" w14:textId="77777777">
      <w:pPr>
        <w:rPr>
          <w:b/>
          <w:bCs/>
          <w:lang w:val="en-US"/>
        </w:rPr>
      </w:pPr>
      <w:r w:rsidRPr="00A752B6">
        <w:rPr>
          <w:lang w:val="en-US"/>
        </w:rPr>
        <w:t xml:space="preserve">Besides, FR2 supports only a short PRACH format. Hence, the SBFD ROs and the legacy ROs can be configured with the same PRACH format and, accordingly, with the same PCI value. However, as mentioned previously, a bitmap alongside the PCI configuration is required for the SBFD ROs to achieve a flexible PRACH configuration. </w:t>
      </w:r>
      <w:r w:rsidRPr="00C15821">
        <w:rPr>
          <w:b/>
          <w:bCs/>
          <w:lang w:val="en-US"/>
        </w:rPr>
        <w:t>According to this, and with reference to Section 3.2.2, with only one PCI value to configure the SBFD ROs and the legacy ROs, we can achieve a reduction of the overhead due to the use of two RACH configurations in Option 2, which compensates for the bitmap required field.</w:t>
      </w:r>
    </w:p>
    <w:p w:rsidRPr="00B76D28" w:rsidR="000D01AC" w:rsidP="00C15821" w:rsidRDefault="00D96DE7" w14:paraId="65536A88" w14:textId="564EB69D">
      <w:pPr>
        <w:pStyle w:val="Caption"/>
        <w:rPr>
          <w:u w:val="single"/>
          <w:lang w:val="en-US"/>
        </w:rPr>
      </w:pPr>
      <w:bookmarkStart w:name="_Toc174101246" w:id="37"/>
      <w:r>
        <w:t xml:space="preserve">Observation </w:t>
      </w:r>
      <w:r>
        <w:fldChar w:fldCharType="begin"/>
      </w:r>
      <w:r>
        <w:instrText xml:space="preserve"> SEQ Observation \* ARABIC </w:instrText>
      </w:r>
      <w:r>
        <w:fldChar w:fldCharType="separate"/>
      </w:r>
      <w:r w:rsidR="0035440A">
        <w:rPr>
          <w:noProof/>
        </w:rPr>
        <w:t>7</w:t>
      </w:r>
      <w:r>
        <w:fldChar w:fldCharType="end"/>
      </w:r>
      <w:r w:rsidR="004270BA">
        <w:t xml:space="preserve"> </w:t>
      </w:r>
      <w:r w:rsidR="004270BA">
        <w:rPr>
          <w:bCs/>
        </w:rPr>
        <w:t xml:space="preserve"> </w:t>
      </w:r>
      <w:r w:rsidR="00942DC0">
        <w:rPr>
          <w:bCs/>
        </w:rPr>
        <w:t xml:space="preserve">In FR2 </w:t>
      </w:r>
      <w:r w:rsidR="00942DC0">
        <w:t>f</w:t>
      </w:r>
      <w:r w:rsidR="004270BA">
        <w:t>or RACH configuration Option2,</w:t>
      </w:r>
      <w:r w:rsidR="00942DC0">
        <w:t xml:space="preserve"> only</w:t>
      </w:r>
      <w:r w:rsidR="001E0920">
        <w:t xml:space="preserve"> legacy PCI is required to configure the SBFD ROs and the legacy ROs.</w:t>
      </w:r>
      <w:bookmarkEnd w:id="37"/>
    </w:p>
    <w:p w:rsidRPr="00B76D28" w:rsidR="004E644C" w:rsidP="00C15821" w:rsidRDefault="004E644C" w14:paraId="3A69761F" w14:textId="77777777">
      <w:pPr>
        <w:pStyle w:val="ListParagraph"/>
        <w:keepNext/>
        <w:rPr>
          <w:lang w:val="en-US"/>
        </w:rPr>
      </w:pPr>
    </w:p>
    <w:p w:rsidRPr="00B76D28" w:rsidR="00A60BF0" w:rsidP="00A60BF0" w:rsidRDefault="00A60BF0" w14:paraId="0DFDD3EE" w14:textId="4163C3F0">
      <w:pPr>
        <w:rPr>
          <w:b/>
          <w:bCs/>
          <w:u w:val="single"/>
          <w:lang w:val="en-US"/>
        </w:rPr>
      </w:pPr>
      <w:r w:rsidRPr="00B76D28">
        <w:rPr>
          <w:b/>
          <w:bCs/>
          <w:u w:val="single"/>
          <w:lang w:val="en-US"/>
        </w:rPr>
        <w:t>PRACH configuration index for FR1:</w:t>
      </w:r>
    </w:p>
    <w:p w:rsidR="00B7018E" w:rsidP="008F4EE5" w:rsidRDefault="00D138A3" w14:paraId="00547279" w14:textId="0BC73EA2">
      <w:pPr>
        <w:rPr>
          <w:lang w:val="en-US"/>
        </w:rPr>
      </w:pPr>
      <w:proofErr w:type="gramStart"/>
      <w:r w:rsidRPr="00D138A3">
        <w:rPr>
          <w:lang w:val="en-US"/>
        </w:rPr>
        <w:t>Similar to</w:t>
      </w:r>
      <w:proofErr w:type="gramEnd"/>
      <w:r w:rsidRPr="00D138A3">
        <w:rPr>
          <w:lang w:val="en-US"/>
        </w:rPr>
        <w:t xml:space="preserve"> FR2, the previously mentioned limitation on the number of SBFD ROs due to the PCI design matching the TDD pattern is also present for FR1. </w:t>
      </w:r>
      <w:r w:rsidR="00FB2438">
        <w:rPr>
          <w:lang w:val="en-US"/>
        </w:rPr>
        <w:t xml:space="preserve">Following we </w:t>
      </w:r>
      <w:r w:rsidR="00880141">
        <w:rPr>
          <w:lang w:val="en-US"/>
        </w:rPr>
        <w:t>present the PCI design limitation for two different</w:t>
      </w:r>
      <w:r w:rsidR="00255979">
        <w:rPr>
          <w:lang w:val="en-US"/>
        </w:rPr>
        <w:t xml:space="preserve"> cases</w:t>
      </w:r>
      <w:r w:rsidR="00880141">
        <w:rPr>
          <w:lang w:val="en-US"/>
        </w:rPr>
        <w:t xml:space="preserve">. The first case </w:t>
      </w:r>
      <w:r w:rsidR="001D4919">
        <w:rPr>
          <w:lang w:val="en-US"/>
        </w:rPr>
        <w:t>covers</w:t>
      </w:r>
      <w:r w:rsidR="0086711A">
        <w:rPr>
          <w:lang w:val="en-US"/>
        </w:rPr>
        <w:t xml:space="preserve"> the</w:t>
      </w:r>
      <w:r w:rsidR="00255979">
        <w:rPr>
          <w:lang w:val="en-US"/>
        </w:rPr>
        <w:t xml:space="preserve"> scenario when the </w:t>
      </w:r>
      <w:r w:rsidR="00D237CB">
        <w:rPr>
          <w:lang w:val="en-US"/>
        </w:rPr>
        <w:t xml:space="preserve">additional </w:t>
      </w:r>
      <w:r w:rsidR="00C17FD3">
        <w:rPr>
          <w:lang w:val="en-US"/>
        </w:rPr>
        <w:t xml:space="preserve">PCI </w:t>
      </w:r>
      <w:r w:rsidR="00255979">
        <w:rPr>
          <w:lang w:val="en-US"/>
        </w:rPr>
        <w:t>is configured with short PRACH format</w:t>
      </w:r>
      <w:r w:rsidR="00D237CB">
        <w:rPr>
          <w:lang w:val="en-US"/>
        </w:rPr>
        <w:t>, and the second case cover</w:t>
      </w:r>
      <w:r w:rsidR="00D757B2">
        <w:rPr>
          <w:lang w:val="en-US"/>
        </w:rPr>
        <w:t>s</w:t>
      </w:r>
      <w:r w:rsidR="00D237CB">
        <w:rPr>
          <w:lang w:val="en-US"/>
        </w:rPr>
        <w:t xml:space="preserve"> the scenarios when the additional </w:t>
      </w:r>
      <w:r w:rsidR="00C17FD3">
        <w:rPr>
          <w:lang w:val="en-US"/>
        </w:rPr>
        <w:t xml:space="preserve">PCI </w:t>
      </w:r>
      <w:r w:rsidR="00D237CB">
        <w:rPr>
          <w:lang w:val="en-US"/>
        </w:rPr>
        <w:t>is configured with long PRACH format.</w:t>
      </w:r>
    </w:p>
    <w:p w:rsidR="00D237CB" w:rsidP="008F4EE5" w:rsidRDefault="00D237CB" w14:paraId="4709B8DA" w14:textId="65054640">
      <w:pPr>
        <w:rPr>
          <w:b/>
          <w:bCs/>
          <w:u w:val="single"/>
          <w:lang w:val="en-US"/>
        </w:rPr>
      </w:pPr>
      <w:r w:rsidRPr="00C15821">
        <w:rPr>
          <w:b/>
          <w:bCs/>
          <w:u w:val="single"/>
          <w:lang w:val="en-US"/>
        </w:rPr>
        <w:t xml:space="preserve">Case 1: </w:t>
      </w:r>
      <w:r w:rsidRPr="00C15821" w:rsidR="00C17FD3">
        <w:rPr>
          <w:b/>
          <w:bCs/>
          <w:u w:val="single"/>
          <w:lang w:val="en-US"/>
        </w:rPr>
        <w:t xml:space="preserve">additional PCI </w:t>
      </w:r>
      <w:r w:rsidRPr="00C15821">
        <w:rPr>
          <w:b/>
          <w:bCs/>
          <w:u w:val="single"/>
          <w:lang w:val="en-US"/>
        </w:rPr>
        <w:t xml:space="preserve">configured with </w:t>
      </w:r>
      <w:r w:rsidRPr="00C15821">
        <w:rPr>
          <w:b/>
          <w:bCs/>
          <w:i/>
          <w:iCs/>
          <w:u w:val="single"/>
          <w:lang w:val="en-US"/>
        </w:rPr>
        <w:t>short</w:t>
      </w:r>
      <w:r w:rsidRPr="00C15821">
        <w:rPr>
          <w:b/>
          <w:bCs/>
          <w:u w:val="single"/>
          <w:lang w:val="en-US"/>
        </w:rPr>
        <w:t xml:space="preserve"> PRACH format</w:t>
      </w:r>
    </w:p>
    <w:p w:rsidRPr="00C15821" w:rsidR="00E21CD8" w:rsidP="00C15821" w:rsidRDefault="00C12EF5" w14:paraId="15C61ED5" w14:textId="740EF8B4">
      <w:pPr>
        <w:rPr>
          <w:lang w:val="en-US"/>
        </w:rPr>
      </w:pPr>
      <w:r>
        <w:rPr>
          <w:lang w:val="en-US"/>
        </w:rPr>
        <w:fldChar w:fldCharType="begin"/>
      </w:r>
      <w:r>
        <w:rPr>
          <w:lang w:val="en-US"/>
        </w:rPr>
        <w:instrText xml:space="preserve"> REF _Ref173154727 \h </w:instrText>
      </w:r>
      <w:r>
        <w:rPr>
          <w:lang w:val="en-US"/>
        </w:rPr>
      </w:r>
      <w:r>
        <w:rPr>
          <w:lang w:val="en-US"/>
        </w:rPr>
        <w:fldChar w:fldCharType="separate"/>
      </w:r>
      <w:r w:rsidR="0035440A">
        <w:t xml:space="preserve">Figure </w:t>
      </w:r>
      <w:r w:rsidR="0035440A">
        <w:rPr>
          <w:noProof/>
        </w:rPr>
        <w:t>9</w:t>
      </w:r>
      <w:r>
        <w:rPr>
          <w:lang w:val="en-US"/>
        </w:rPr>
        <w:fldChar w:fldCharType="end"/>
      </w:r>
      <w:r>
        <w:rPr>
          <w:lang w:val="en-US"/>
        </w:rPr>
        <w:t xml:space="preserve"> </w:t>
      </w:r>
      <w:r w:rsidRPr="00EC537C" w:rsidR="00BD12AA">
        <w:rPr>
          <w:lang w:val="en-US"/>
        </w:rPr>
        <w:t>and</w:t>
      </w:r>
      <w:r w:rsidR="00BD12AA">
        <w:rPr>
          <w:lang w:val="en-US"/>
        </w:rPr>
        <w:t xml:space="preserve"> </w:t>
      </w:r>
      <w:r w:rsidR="00F65342">
        <w:rPr>
          <w:lang w:val="en-US"/>
        </w:rPr>
        <w:fldChar w:fldCharType="begin"/>
      </w:r>
      <w:r w:rsidR="00F65342">
        <w:rPr>
          <w:lang w:val="en-US"/>
        </w:rPr>
        <w:instrText xml:space="preserve"> REF _Ref173154945 \h </w:instrText>
      </w:r>
      <w:r w:rsidR="00F65342">
        <w:rPr>
          <w:lang w:val="en-US"/>
        </w:rPr>
      </w:r>
      <w:r w:rsidR="00F65342">
        <w:rPr>
          <w:lang w:val="en-US"/>
        </w:rPr>
        <w:fldChar w:fldCharType="separate"/>
      </w:r>
      <w:r w:rsidR="0035440A">
        <w:t xml:space="preserve">Table </w:t>
      </w:r>
      <w:r w:rsidR="0035440A">
        <w:rPr>
          <w:noProof/>
        </w:rPr>
        <w:t>2</w:t>
      </w:r>
      <w:r w:rsidR="00F65342">
        <w:rPr>
          <w:lang w:val="en-US"/>
        </w:rPr>
        <w:fldChar w:fldCharType="end"/>
      </w:r>
      <w:r w:rsidR="00F65342">
        <w:rPr>
          <w:lang w:val="en-US"/>
        </w:rPr>
        <w:t xml:space="preserve"> </w:t>
      </w:r>
      <w:r w:rsidRPr="00EC537C" w:rsidR="00BD12AA">
        <w:rPr>
          <w:lang w:val="en-US"/>
        </w:rPr>
        <w:t>present some PRACH configurations with the common TDD pattern for the SBFD operation “DXXXU”. These configurations can only be enabled with the PCIs “</w:t>
      </w:r>
      <w:r w:rsidR="00F02A06">
        <w:rPr>
          <w:lang w:val="en-US"/>
        </w:rPr>
        <w:t>86</w:t>
      </w:r>
      <w:r w:rsidRPr="00EC537C" w:rsidR="00F02A06">
        <w:rPr>
          <w:lang w:val="en-US"/>
        </w:rPr>
        <w:t>,</w:t>
      </w:r>
      <w:r w:rsidR="00F02A06">
        <w:rPr>
          <w:lang w:val="en-US"/>
        </w:rPr>
        <w:t>109</w:t>
      </w:r>
      <w:r w:rsidRPr="00EC537C" w:rsidR="00F02A06">
        <w:rPr>
          <w:lang w:val="en-US"/>
        </w:rPr>
        <w:t>,</w:t>
      </w:r>
      <w:r w:rsidR="00F02A06">
        <w:rPr>
          <w:lang w:val="en-US"/>
        </w:rPr>
        <w:t>132</w:t>
      </w:r>
      <w:r w:rsidRPr="00EC537C" w:rsidR="00F02A06">
        <w:rPr>
          <w:lang w:val="en-US"/>
        </w:rPr>
        <w:t>,</w:t>
      </w:r>
      <w:r w:rsidR="00F02A06">
        <w:rPr>
          <w:lang w:val="en-US"/>
        </w:rPr>
        <w:t xml:space="preserve"> {</w:t>
      </w:r>
      <w:r w:rsidR="00626CC4">
        <w:rPr>
          <w:lang w:val="en-US"/>
        </w:rPr>
        <w:t>167,168}</w:t>
      </w:r>
      <w:r w:rsidRPr="00EC537C" w:rsidR="00BD12AA">
        <w:rPr>
          <w:lang w:val="en-US"/>
        </w:rPr>
        <w:t>,</w:t>
      </w:r>
      <w:r w:rsidR="00604DFF">
        <w:rPr>
          <w:lang w:val="en-US"/>
        </w:rPr>
        <w:t>188</w:t>
      </w:r>
      <w:r w:rsidRPr="00EC537C" w:rsidR="00BD12AA">
        <w:rPr>
          <w:lang w:val="en-US"/>
        </w:rPr>
        <w:t>,</w:t>
      </w:r>
      <w:r w:rsidR="00604DFF">
        <w:rPr>
          <w:lang w:val="en-US"/>
        </w:rPr>
        <w:t>210</w:t>
      </w:r>
      <w:r w:rsidRPr="00EC537C" w:rsidR="00BD12AA">
        <w:rPr>
          <w:lang w:val="en-US"/>
        </w:rPr>
        <w:t>” for the different preamble formats “A1, A2, A3, B4, C0, C2”</w:t>
      </w:r>
      <w:r w:rsidR="00706097">
        <w:rPr>
          <w:lang w:val="en-US"/>
        </w:rPr>
        <w:t xml:space="preserve"> (B1 </w:t>
      </w:r>
      <w:r w:rsidR="004B134A">
        <w:rPr>
          <w:lang w:val="en-US"/>
        </w:rPr>
        <w:t xml:space="preserve">has no PCI that can enable all the </w:t>
      </w:r>
      <w:r w:rsidR="00335C29">
        <w:rPr>
          <w:lang w:val="en-US"/>
        </w:rPr>
        <w:t>subframes</w:t>
      </w:r>
      <w:r w:rsidR="00F02A06">
        <w:rPr>
          <w:lang w:val="en-US"/>
        </w:rPr>
        <w:t xml:space="preserve"> simultaneously</w:t>
      </w:r>
      <w:r w:rsidR="00706097">
        <w:rPr>
          <w:lang w:val="en-US"/>
        </w:rPr>
        <w:t>)</w:t>
      </w:r>
      <w:r w:rsidRPr="00EC537C" w:rsidR="00BD12AA">
        <w:rPr>
          <w:lang w:val="en-US"/>
        </w:rPr>
        <w:t>. As shown using these PCIs, a huge SBFD ROs overhead is made.</w:t>
      </w:r>
    </w:p>
    <w:p w:rsidR="00F65342" w:rsidP="00C15821" w:rsidRDefault="00F65342" w14:paraId="1E28A342" w14:textId="61175BF9">
      <w:pPr>
        <w:pStyle w:val="Caption"/>
        <w:keepNext/>
        <w:jc w:val="center"/>
      </w:pPr>
      <w:bookmarkStart w:name="_Ref173154945" w:id="38"/>
      <w:r>
        <w:t xml:space="preserve">Table </w:t>
      </w:r>
      <w:r>
        <w:fldChar w:fldCharType="begin"/>
      </w:r>
      <w:r>
        <w:instrText xml:space="preserve"> SEQ Table \* ARABIC </w:instrText>
      </w:r>
      <w:r>
        <w:fldChar w:fldCharType="separate"/>
      </w:r>
      <w:r w:rsidR="0035440A">
        <w:rPr>
          <w:noProof/>
        </w:rPr>
        <w:t>2</w:t>
      </w:r>
      <w:r>
        <w:fldChar w:fldCharType="end"/>
      </w:r>
      <w:bookmarkEnd w:id="38"/>
      <w:r>
        <w:rPr>
          <w:lang w:val="en-US"/>
        </w:rPr>
        <w:t xml:space="preserve"> </w:t>
      </w:r>
      <w:r w:rsidRPr="00475039">
        <w:rPr>
          <w:lang w:val="en-US"/>
        </w:rPr>
        <w:t>ROs overhead due to the limited configuration of FR1 PCI table for short PRACH format</w:t>
      </w:r>
    </w:p>
    <w:tbl>
      <w:tblPr>
        <w:tblStyle w:val="TableGrid"/>
        <w:tblW w:w="9743" w:type="dxa"/>
        <w:tblLook w:val="04A0" w:firstRow="1" w:lastRow="0" w:firstColumn="1" w:lastColumn="0" w:noHBand="0" w:noVBand="1"/>
      </w:tblPr>
      <w:tblGrid>
        <w:gridCol w:w="3247"/>
        <w:gridCol w:w="3248"/>
        <w:gridCol w:w="3248"/>
      </w:tblGrid>
      <w:tr w:rsidR="00CA552F" w:rsidTr="00C15821" w14:paraId="4782D6DA" w14:textId="77777777">
        <w:tc>
          <w:tcPr>
            <w:tcW w:w="3247" w:type="dxa"/>
          </w:tcPr>
          <w:p w:rsidRPr="00C15821" w:rsidR="00CA552F" w:rsidRDefault="00CA552F" w14:paraId="7E297C50" w14:textId="0555C05C">
            <w:pPr>
              <w:jc w:val="center"/>
              <w:rPr>
                <w:b/>
                <w:bCs/>
                <w:lang w:val="en-US"/>
              </w:rPr>
            </w:pPr>
            <w:r w:rsidRPr="00C15821">
              <w:rPr>
                <w:b/>
                <w:bCs/>
                <w:lang w:val="en-US"/>
              </w:rPr>
              <w:t xml:space="preserve">Desired </w:t>
            </w:r>
            <w:r w:rsidRPr="00C15821" w:rsidR="008915CA">
              <w:rPr>
                <w:b/>
                <w:bCs/>
                <w:lang w:val="en-US"/>
              </w:rPr>
              <w:t>subframe</w:t>
            </w:r>
            <w:r w:rsidRPr="00C15821">
              <w:rPr>
                <w:b/>
                <w:bCs/>
                <w:lang w:val="en-US"/>
              </w:rPr>
              <w:t xml:space="preserve"> numbers (in </w:t>
            </w:r>
            <w:r w:rsidRPr="00C15821">
              <w:rPr>
                <w:b/>
                <w:bCs/>
                <w:color w:val="70AD47" w:themeColor="accent6"/>
                <w:lang w:val="en-US"/>
              </w:rPr>
              <w:t>green</w:t>
            </w:r>
            <w:r w:rsidRPr="00C15821">
              <w:rPr>
                <w:b/>
                <w:bCs/>
                <w:lang w:val="en-US"/>
              </w:rPr>
              <w:t>)</w:t>
            </w:r>
          </w:p>
        </w:tc>
        <w:tc>
          <w:tcPr>
            <w:tcW w:w="3248" w:type="dxa"/>
          </w:tcPr>
          <w:p w:rsidRPr="00C15821" w:rsidR="00CA552F" w:rsidRDefault="00CA552F" w14:paraId="189306B8" w14:textId="77777777">
            <w:pPr>
              <w:jc w:val="center"/>
              <w:rPr>
                <w:b/>
                <w:bCs/>
                <w:lang w:val="en-US"/>
              </w:rPr>
            </w:pPr>
            <w:r w:rsidRPr="00C15821">
              <w:rPr>
                <w:b/>
                <w:bCs/>
                <w:lang w:val="en-US"/>
              </w:rPr>
              <w:t>PRACH configuration index (PCI) for PRACH format A1</w:t>
            </w:r>
          </w:p>
        </w:tc>
        <w:tc>
          <w:tcPr>
            <w:tcW w:w="3248" w:type="dxa"/>
          </w:tcPr>
          <w:p w:rsidRPr="00C15821" w:rsidR="00CA552F" w:rsidRDefault="008915CA" w14:paraId="5B758BD8" w14:textId="71F97DD9">
            <w:pPr>
              <w:jc w:val="center"/>
              <w:rPr>
                <w:b/>
                <w:bCs/>
                <w:lang w:val="en-US"/>
              </w:rPr>
            </w:pPr>
            <w:r w:rsidRPr="00C15821">
              <w:rPr>
                <w:b/>
                <w:bCs/>
                <w:lang w:val="en-US"/>
              </w:rPr>
              <w:t>subframe</w:t>
            </w:r>
            <w:r w:rsidRPr="00C15821" w:rsidR="00CA552F">
              <w:rPr>
                <w:b/>
                <w:bCs/>
                <w:lang w:val="en-US"/>
              </w:rPr>
              <w:t xml:space="preserve"> with overhead ROs (in </w:t>
            </w:r>
            <w:r w:rsidRPr="00C15821" w:rsidR="00CA552F">
              <w:rPr>
                <w:b/>
                <w:bCs/>
                <w:color w:val="FF0000"/>
                <w:lang w:val="en-US"/>
              </w:rPr>
              <w:t>red</w:t>
            </w:r>
            <w:r w:rsidRPr="00C15821" w:rsidR="00CA552F">
              <w:rPr>
                <w:b/>
                <w:bCs/>
                <w:lang w:val="en-US"/>
              </w:rPr>
              <w:t>)</w:t>
            </w:r>
          </w:p>
        </w:tc>
      </w:tr>
      <w:tr w:rsidR="00CA552F" w:rsidTr="00C15821" w14:paraId="79AEF90A" w14:textId="77777777">
        <w:tc>
          <w:tcPr>
            <w:tcW w:w="3247" w:type="dxa"/>
          </w:tcPr>
          <w:p w:rsidR="00CA552F" w:rsidRDefault="00CA552F" w14:paraId="01794CEE" w14:textId="77777777">
            <w:pPr>
              <w:jc w:val="center"/>
              <w:rPr>
                <w:lang w:val="en-US"/>
              </w:rPr>
            </w:pPr>
            <w:r>
              <w:rPr>
                <w:lang w:val="en-US"/>
              </w:rPr>
              <w:t>1,3,4,6,8,9</w:t>
            </w:r>
          </w:p>
        </w:tc>
        <w:tc>
          <w:tcPr>
            <w:tcW w:w="3248" w:type="dxa"/>
          </w:tcPr>
          <w:p w:rsidR="00CA552F" w:rsidRDefault="0012540C" w14:paraId="2588F0DF" w14:textId="2B337A72">
            <w:pPr>
              <w:jc w:val="center"/>
              <w:rPr>
                <w:lang w:val="en-US"/>
              </w:rPr>
            </w:pPr>
            <w:r>
              <w:rPr>
                <w:lang w:val="en-US"/>
              </w:rPr>
              <w:t>86</w:t>
            </w:r>
          </w:p>
        </w:tc>
        <w:tc>
          <w:tcPr>
            <w:tcW w:w="3248" w:type="dxa"/>
          </w:tcPr>
          <w:p w:rsidR="00CA552F" w:rsidRDefault="00CA552F" w14:paraId="118D6D83" w14:textId="77777777">
            <w:pPr>
              <w:jc w:val="center"/>
              <w:rPr>
                <w:lang w:val="en-US"/>
              </w:rPr>
            </w:pPr>
            <w:r>
              <w:rPr>
                <w:lang w:val="en-US"/>
              </w:rPr>
              <w:t>0,2,5,7</w:t>
            </w:r>
          </w:p>
        </w:tc>
      </w:tr>
      <w:tr w:rsidR="00CA552F" w:rsidTr="00C15821" w14:paraId="0A9E76BC" w14:textId="77777777">
        <w:tc>
          <w:tcPr>
            <w:tcW w:w="3247" w:type="dxa"/>
          </w:tcPr>
          <w:p w:rsidR="00CA552F" w:rsidRDefault="00CA552F" w14:paraId="4F2898D7" w14:textId="77777777">
            <w:pPr>
              <w:jc w:val="center"/>
              <w:rPr>
                <w:lang w:val="en-US"/>
              </w:rPr>
            </w:pPr>
            <w:r>
              <w:rPr>
                <w:lang w:val="en-US"/>
              </w:rPr>
              <w:t>1,2,6,7</w:t>
            </w:r>
          </w:p>
        </w:tc>
        <w:tc>
          <w:tcPr>
            <w:tcW w:w="3248" w:type="dxa"/>
          </w:tcPr>
          <w:p w:rsidR="00CA552F" w:rsidRDefault="0012540C" w14:paraId="637C5196" w14:textId="400992BB">
            <w:pPr>
              <w:jc w:val="center"/>
              <w:rPr>
                <w:lang w:val="en-US"/>
              </w:rPr>
            </w:pPr>
            <w:r>
              <w:rPr>
                <w:lang w:val="en-US"/>
              </w:rPr>
              <w:t>86</w:t>
            </w:r>
          </w:p>
        </w:tc>
        <w:tc>
          <w:tcPr>
            <w:tcW w:w="3248" w:type="dxa"/>
          </w:tcPr>
          <w:p w:rsidR="00CA552F" w:rsidRDefault="00CA552F" w14:paraId="3352CD65" w14:textId="77777777">
            <w:pPr>
              <w:jc w:val="center"/>
              <w:rPr>
                <w:lang w:val="en-US"/>
              </w:rPr>
            </w:pPr>
            <w:r>
              <w:rPr>
                <w:lang w:val="en-US"/>
              </w:rPr>
              <w:t>0,3,4,5,8,9</w:t>
            </w:r>
          </w:p>
        </w:tc>
      </w:tr>
      <w:tr w:rsidR="00CA552F" w:rsidTr="00C15821" w14:paraId="2C0C5081" w14:textId="77777777">
        <w:tc>
          <w:tcPr>
            <w:tcW w:w="3247" w:type="dxa"/>
          </w:tcPr>
          <w:p w:rsidR="00CA552F" w:rsidRDefault="00CA552F" w14:paraId="7C3DB201" w14:textId="77777777">
            <w:pPr>
              <w:jc w:val="center"/>
              <w:rPr>
                <w:lang w:val="en-US"/>
              </w:rPr>
            </w:pPr>
            <w:r>
              <w:rPr>
                <w:lang w:val="en-US"/>
              </w:rPr>
              <w:t>1,3,6,8</w:t>
            </w:r>
          </w:p>
        </w:tc>
        <w:tc>
          <w:tcPr>
            <w:tcW w:w="3248" w:type="dxa"/>
          </w:tcPr>
          <w:p w:rsidR="00CA552F" w:rsidRDefault="0012540C" w14:paraId="65E2DAE7" w14:textId="3B79A58C">
            <w:pPr>
              <w:jc w:val="center"/>
              <w:rPr>
                <w:lang w:val="en-US"/>
              </w:rPr>
            </w:pPr>
            <w:r>
              <w:rPr>
                <w:lang w:val="en-US"/>
              </w:rPr>
              <w:t>86</w:t>
            </w:r>
          </w:p>
        </w:tc>
        <w:tc>
          <w:tcPr>
            <w:tcW w:w="3248" w:type="dxa"/>
          </w:tcPr>
          <w:p w:rsidR="00CA552F" w:rsidRDefault="00CA552F" w14:paraId="4AF4CA93" w14:textId="77777777">
            <w:pPr>
              <w:jc w:val="center"/>
              <w:rPr>
                <w:lang w:val="en-US"/>
              </w:rPr>
            </w:pPr>
            <w:r>
              <w:rPr>
                <w:lang w:val="en-US"/>
              </w:rPr>
              <w:t>0,2,4,5,7,9</w:t>
            </w:r>
          </w:p>
        </w:tc>
      </w:tr>
      <w:tr w:rsidR="00CA552F" w:rsidTr="00C15821" w14:paraId="715FCE5E" w14:textId="77777777">
        <w:tc>
          <w:tcPr>
            <w:tcW w:w="3247" w:type="dxa"/>
          </w:tcPr>
          <w:p w:rsidR="00CA552F" w:rsidRDefault="00CA552F" w14:paraId="6F793C4D" w14:textId="77777777">
            <w:pPr>
              <w:jc w:val="center"/>
              <w:rPr>
                <w:lang w:val="en-US"/>
              </w:rPr>
            </w:pPr>
            <w:r>
              <w:rPr>
                <w:lang w:val="en-US"/>
              </w:rPr>
              <w:t>3,8</w:t>
            </w:r>
          </w:p>
        </w:tc>
        <w:tc>
          <w:tcPr>
            <w:tcW w:w="3248" w:type="dxa"/>
          </w:tcPr>
          <w:p w:rsidR="00CA552F" w:rsidRDefault="0012540C" w14:paraId="190B5534" w14:textId="39EAE14D">
            <w:pPr>
              <w:jc w:val="center"/>
              <w:rPr>
                <w:lang w:val="en-US"/>
              </w:rPr>
            </w:pPr>
            <w:r>
              <w:rPr>
                <w:lang w:val="en-US"/>
              </w:rPr>
              <w:t>86</w:t>
            </w:r>
          </w:p>
        </w:tc>
        <w:tc>
          <w:tcPr>
            <w:tcW w:w="3248" w:type="dxa"/>
          </w:tcPr>
          <w:p w:rsidR="00CA552F" w:rsidRDefault="00CA552F" w14:paraId="62D06FD9" w14:textId="77777777">
            <w:pPr>
              <w:jc w:val="center"/>
              <w:rPr>
                <w:lang w:val="en-US"/>
              </w:rPr>
            </w:pPr>
            <w:r>
              <w:rPr>
                <w:lang w:val="en-US"/>
              </w:rPr>
              <w:t>0,1,2,4,5,6,7,9</w:t>
            </w:r>
          </w:p>
        </w:tc>
      </w:tr>
      <w:tr w:rsidR="00CA552F" w:rsidTr="00C15821" w14:paraId="34593056" w14:textId="77777777">
        <w:tc>
          <w:tcPr>
            <w:tcW w:w="3247" w:type="dxa"/>
          </w:tcPr>
          <w:p w:rsidR="00CA552F" w:rsidRDefault="00CA552F" w14:paraId="037CD3A1" w14:textId="77777777">
            <w:pPr>
              <w:jc w:val="center"/>
              <w:rPr>
                <w:lang w:val="en-US"/>
              </w:rPr>
            </w:pPr>
            <w:r>
              <w:rPr>
                <w:lang w:val="en-US"/>
              </w:rPr>
              <w:t>1,6</w:t>
            </w:r>
          </w:p>
        </w:tc>
        <w:tc>
          <w:tcPr>
            <w:tcW w:w="3248" w:type="dxa"/>
          </w:tcPr>
          <w:p w:rsidR="00CA552F" w:rsidRDefault="0012540C" w14:paraId="66CF751E" w14:textId="13859B5A">
            <w:pPr>
              <w:jc w:val="center"/>
              <w:rPr>
                <w:lang w:val="en-US"/>
              </w:rPr>
            </w:pPr>
            <w:r>
              <w:rPr>
                <w:lang w:val="en-US"/>
              </w:rPr>
              <w:t>86</w:t>
            </w:r>
          </w:p>
        </w:tc>
        <w:tc>
          <w:tcPr>
            <w:tcW w:w="3248" w:type="dxa"/>
          </w:tcPr>
          <w:p w:rsidR="00CA552F" w:rsidRDefault="00CA552F" w14:paraId="3FCCF17D" w14:textId="77777777">
            <w:pPr>
              <w:jc w:val="center"/>
              <w:rPr>
                <w:lang w:val="en-US"/>
              </w:rPr>
            </w:pPr>
            <w:r>
              <w:rPr>
                <w:lang w:val="en-US"/>
              </w:rPr>
              <w:t>0,2,3,4,5,7,8,9</w:t>
            </w:r>
          </w:p>
        </w:tc>
      </w:tr>
    </w:tbl>
    <w:p w:rsidR="00E94A6F" w:rsidP="00C15821" w:rsidRDefault="00E94A6F" w14:paraId="68444717" w14:textId="77777777">
      <w:pPr>
        <w:keepNext/>
        <w:jc w:val="center"/>
      </w:pPr>
      <w:r w:rsidRPr="00C15821">
        <w:rPr>
          <w:noProof/>
          <w:lang w:val="en-US"/>
        </w:rPr>
        <w:drawing>
          <wp:inline distT="0" distB="0" distL="0" distR="0" wp14:anchorId="2A87BFE1" wp14:editId="3D55091F">
            <wp:extent cx="6130736" cy="2982945"/>
            <wp:effectExtent l="0" t="0" r="3810" b="8255"/>
            <wp:docPr id="14945491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75007" cy="3004486"/>
                    </a:xfrm>
                    <a:prstGeom prst="rect">
                      <a:avLst/>
                    </a:prstGeom>
                    <a:noFill/>
                  </pic:spPr>
                </pic:pic>
              </a:graphicData>
            </a:graphic>
          </wp:inline>
        </w:drawing>
      </w:r>
    </w:p>
    <w:p w:rsidR="00726092" w:rsidP="00C15821" w:rsidRDefault="00E94A6F" w14:paraId="4F90BAEA" w14:textId="058F5DB4">
      <w:pPr>
        <w:pStyle w:val="Caption"/>
        <w:jc w:val="center"/>
        <w:rPr>
          <w:bCs/>
          <w:u w:val="single"/>
          <w:lang w:val="en-US"/>
        </w:rPr>
      </w:pPr>
      <w:bookmarkStart w:name="_Ref173154727" w:id="39"/>
      <w:r>
        <w:t xml:space="preserve">Figure </w:t>
      </w:r>
      <w:r>
        <w:fldChar w:fldCharType="begin"/>
      </w:r>
      <w:r>
        <w:instrText xml:space="preserve"> SEQ Figure \* ARABIC </w:instrText>
      </w:r>
      <w:r>
        <w:fldChar w:fldCharType="separate"/>
      </w:r>
      <w:r w:rsidR="0035440A">
        <w:rPr>
          <w:noProof/>
        </w:rPr>
        <w:t>9</w:t>
      </w:r>
      <w:r>
        <w:fldChar w:fldCharType="end"/>
      </w:r>
      <w:bookmarkEnd w:id="39"/>
      <w:r>
        <w:rPr>
          <w:lang w:val="en-US"/>
        </w:rPr>
        <w:t xml:space="preserve"> </w:t>
      </w:r>
      <w:r w:rsidRPr="00B50853">
        <w:rPr>
          <w:lang w:val="en-US"/>
        </w:rPr>
        <w:t>ROs overhead (in red) due to the limited configuration of FR</w:t>
      </w:r>
      <w:r>
        <w:rPr>
          <w:lang w:val="en-US"/>
        </w:rPr>
        <w:t>1</w:t>
      </w:r>
      <w:r w:rsidRPr="00B50853">
        <w:rPr>
          <w:lang w:val="en-US"/>
        </w:rPr>
        <w:t xml:space="preserve"> PCI table</w:t>
      </w:r>
      <w:r>
        <w:rPr>
          <w:lang w:val="en-US"/>
        </w:rPr>
        <w:t xml:space="preserve"> for short PRACH format.</w:t>
      </w:r>
    </w:p>
    <w:p w:rsidRPr="00C15821" w:rsidR="00726092" w:rsidP="00C15821" w:rsidRDefault="00BC1F25" w14:paraId="3A8A57E1" w14:textId="1C9755F5">
      <w:pPr>
        <w:pStyle w:val="Caption"/>
        <w:rPr>
          <w:b w:val="0"/>
        </w:rPr>
      </w:pPr>
      <w:bookmarkStart w:name="_Toc174101247" w:id="40"/>
      <w:r>
        <w:t xml:space="preserve">Observation </w:t>
      </w:r>
      <w:r>
        <w:fldChar w:fldCharType="begin"/>
      </w:r>
      <w:r>
        <w:instrText xml:space="preserve"> SEQ Observation \* ARABIC </w:instrText>
      </w:r>
      <w:r>
        <w:fldChar w:fldCharType="separate"/>
      </w:r>
      <w:r w:rsidR="0035440A">
        <w:rPr>
          <w:noProof/>
        </w:rPr>
        <w:t>8</w:t>
      </w:r>
      <w:r>
        <w:fldChar w:fldCharType="end"/>
      </w:r>
      <w:r>
        <w:t xml:space="preserve"> For RACH configuration Option2, </w:t>
      </w:r>
      <w:r w:rsidRPr="00BE3806">
        <w:t>use existing random access configurations table for unpaired spectrum (i.e., Table 6.3.3.2-</w:t>
      </w:r>
      <w:r w:rsidR="00112A92">
        <w:t>3</w:t>
      </w:r>
      <w:r w:rsidRPr="00BE3806">
        <w:t xml:space="preserve"> in TS38.211)</w:t>
      </w:r>
      <w:r>
        <w:t xml:space="preserve"> for FR</w:t>
      </w:r>
      <w:r w:rsidR="00112A92">
        <w:t>1</w:t>
      </w:r>
      <w:r>
        <w:t xml:space="preserve"> might create </w:t>
      </w:r>
      <w:r w:rsidR="00EB61A0">
        <w:t xml:space="preserve">some SBFD </w:t>
      </w:r>
      <w:r>
        <w:t>ROs overhead.</w:t>
      </w:r>
      <w:bookmarkEnd w:id="40"/>
    </w:p>
    <w:p w:rsidR="004115AF" w:rsidP="00393209" w:rsidRDefault="004115AF" w14:paraId="00FBDB7F" w14:textId="49B94CF4">
      <w:pPr>
        <w:keepNext/>
        <w:rPr>
          <w:lang w:val="en-US" w:eastAsia="zh-CN"/>
        </w:rPr>
      </w:pPr>
      <w:proofErr w:type="gramStart"/>
      <w:r>
        <w:rPr>
          <w:lang w:val="en-US" w:eastAsia="zh-CN"/>
        </w:rPr>
        <w:t>Similar to</w:t>
      </w:r>
      <w:proofErr w:type="gramEnd"/>
      <w:r>
        <w:rPr>
          <w:lang w:val="en-US" w:eastAsia="zh-CN"/>
        </w:rPr>
        <w:t xml:space="preserve"> FR2, </w:t>
      </w:r>
      <w:r w:rsidRPr="00B76D28">
        <w:rPr>
          <w:lang w:val="en-US" w:eastAsia="zh-CN"/>
        </w:rPr>
        <w:t xml:space="preserve">introducing a new bitmap parameter to override the </w:t>
      </w:r>
      <w:r w:rsidR="00BE45C2">
        <w:rPr>
          <w:lang w:val="en-US" w:eastAsia="zh-CN"/>
        </w:rPr>
        <w:t xml:space="preserve">subframe </w:t>
      </w:r>
      <w:r w:rsidRPr="00B76D28">
        <w:rPr>
          <w:lang w:val="en-US" w:eastAsia="zh-CN"/>
        </w:rPr>
        <w:t>number in the PCI</w:t>
      </w:r>
      <w:r w:rsidR="00BE45C2">
        <w:rPr>
          <w:lang w:val="en-US" w:eastAsia="zh-CN"/>
        </w:rPr>
        <w:t xml:space="preserve"> c</w:t>
      </w:r>
      <w:r w:rsidR="00C12EF5">
        <w:rPr>
          <w:lang w:val="en-US" w:eastAsia="zh-CN"/>
        </w:rPr>
        <w:t>ould solve the ROs overhead issue</w:t>
      </w:r>
      <w:r w:rsidRPr="00B76D28">
        <w:rPr>
          <w:lang w:val="en-US" w:eastAsia="zh-CN"/>
        </w:rPr>
        <w:t>.</w:t>
      </w:r>
      <w:r>
        <w:rPr>
          <w:lang w:val="en-US" w:eastAsia="zh-CN"/>
        </w:rPr>
        <w:t xml:space="preserve"> </w:t>
      </w:r>
      <w:r w:rsidR="00EE3257">
        <w:rPr>
          <w:lang w:val="en-US" w:eastAsia="zh-CN"/>
        </w:rPr>
        <w:fldChar w:fldCharType="begin"/>
      </w:r>
      <w:r w:rsidR="00EE3257">
        <w:rPr>
          <w:lang w:val="en-US" w:eastAsia="zh-CN"/>
        </w:rPr>
        <w:instrText xml:space="preserve"> REF _Ref173155186 \h </w:instrText>
      </w:r>
      <w:r w:rsidR="00EE3257">
        <w:rPr>
          <w:lang w:val="en-US" w:eastAsia="zh-CN"/>
        </w:rPr>
      </w:r>
      <w:r w:rsidR="00EE3257">
        <w:rPr>
          <w:lang w:val="en-US" w:eastAsia="zh-CN"/>
        </w:rPr>
        <w:fldChar w:fldCharType="separate"/>
      </w:r>
      <w:r w:rsidR="0035440A">
        <w:t xml:space="preserve">Figure </w:t>
      </w:r>
      <w:r w:rsidR="0035440A">
        <w:rPr>
          <w:noProof/>
        </w:rPr>
        <w:t>10</w:t>
      </w:r>
      <w:r w:rsidR="00EE3257">
        <w:rPr>
          <w:lang w:val="en-US" w:eastAsia="zh-CN"/>
        </w:rPr>
        <w:fldChar w:fldCharType="end"/>
      </w:r>
      <w:r w:rsidR="00393209">
        <w:rPr>
          <w:lang w:val="en-US" w:eastAsia="zh-CN"/>
        </w:rPr>
        <w:t xml:space="preserve"> </w:t>
      </w:r>
      <w:r w:rsidRPr="00B76D28" w:rsidR="00302935">
        <w:rPr>
          <w:lang w:val="en-US" w:eastAsia="zh-CN"/>
        </w:rPr>
        <w:t>shows a bitmap {</w:t>
      </w:r>
      <w:r w:rsidR="00302935">
        <w:rPr>
          <w:lang w:val="en-US" w:eastAsia="zh-CN"/>
        </w:rPr>
        <w:t>0</w:t>
      </w:r>
      <w:r w:rsidRPr="00B76D28" w:rsidR="00302935">
        <w:rPr>
          <w:lang w:val="en-US" w:eastAsia="zh-CN"/>
        </w:rPr>
        <w:t>,</w:t>
      </w:r>
      <w:r w:rsidR="00302935">
        <w:rPr>
          <w:lang w:val="en-US" w:eastAsia="zh-CN"/>
        </w:rPr>
        <w:t>1</w:t>
      </w:r>
      <w:r w:rsidRPr="00B76D28" w:rsidR="00302935">
        <w:rPr>
          <w:lang w:val="en-US" w:eastAsia="zh-CN"/>
        </w:rPr>
        <w:t>,</w:t>
      </w:r>
      <w:r w:rsidR="00302935">
        <w:rPr>
          <w:lang w:val="en-US" w:eastAsia="zh-CN"/>
        </w:rPr>
        <w:t>1</w:t>
      </w:r>
      <w:r w:rsidRPr="00B76D28" w:rsidR="00302935">
        <w:rPr>
          <w:lang w:val="en-US" w:eastAsia="zh-CN"/>
        </w:rPr>
        <w:t>,</w:t>
      </w:r>
      <w:r w:rsidR="00302935">
        <w:rPr>
          <w:lang w:val="en-US" w:eastAsia="zh-CN"/>
        </w:rPr>
        <w:t>0</w:t>
      </w:r>
      <w:r w:rsidRPr="00B76D28" w:rsidR="00302935">
        <w:rPr>
          <w:lang w:val="en-US" w:eastAsia="zh-CN"/>
        </w:rPr>
        <w:t>,</w:t>
      </w:r>
      <w:r w:rsidR="00302935">
        <w:rPr>
          <w:lang w:val="en-US" w:eastAsia="zh-CN"/>
        </w:rPr>
        <w:t>0</w:t>
      </w:r>
      <w:r w:rsidRPr="00B76D28" w:rsidR="00302935">
        <w:rPr>
          <w:lang w:val="en-US" w:eastAsia="zh-CN"/>
        </w:rPr>
        <w:t>} that overrides the PCI “</w:t>
      </w:r>
      <w:r w:rsidR="00302935">
        <w:rPr>
          <w:lang w:val="en-US" w:eastAsia="zh-CN"/>
        </w:rPr>
        <w:t>86</w:t>
      </w:r>
      <w:r w:rsidRPr="00B76D28" w:rsidR="00302935">
        <w:rPr>
          <w:lang w:val="en-US" w:eastAsia="zh-CN"/>
        </w:rPr>
        <w:t xml:space="preserve">” </w:t>
      </w:r>
      <w:r w:rsidR="00317573">
        <w:rPr>
          <w:lang w:val="en-US" w:eastAsia="zh-CN"/>
        </w:rPr>
        <w:t>subframe</w:t>
      </w:r>
      <w:r w:rsidRPr="00B76D28" w:rsidR="00302935">
        <w:rPr>
          <w:lang w:val="en-US" w:eastAsia="zh-CN"/>
        </w:rPr>
        <w:t xml:space="preserve"> number</w:t>
      </w:r>
      <w:r w:rsidR="00302935">
        <w:rPr>
          <w:lang w:val="en-US" w:eastAsia="zh-CN"/>
        </w:rPr>
        <w:t>s</w:t>
      </w:r>
      <w:r w:rsidR="00317573">
        <w:rPr>
          <w:lang w:val="en-US" w:eastAsia="zh-CN"/>
        </w:rPr>
        <w:t>.</w:t>
      </w:r>
    </w:p>
    <w:p w:rsidR="00C24F5E" w:rsidP="00C15821" w:rsidRDefault="00C24F5E" w14:paraId="25067E10" w14:textId="77777777">
      <w:pPr>
        <w:keepNext/>
      </w:pPr>
      <w:r w:rsidRPr="00C15821">
        <w:rPr>
          <w:b/>
          <w:bCs/>
          <w:noProof/>
          <w:lang w:val="en-US"/>
        </w:rPr>
        <w:drawing>
          <wp:inline distT="0" distB="0" distL="0" distR="0" wp14:anchorId="5A9D32CC" wp14:editId="45753A94">
            <wp:extent cx="5968801" cy="2924956"/>
            <wp:effectExtent l="0" t="0" r="0" b="8890"/>
            <wp:docPr id="7358711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84947" cy="2932868"/>
                    </a:xfrm>
                    <a:prstGeom prst="rect">
                      <a:avLst/>
                    </a:prstGeom>
                    <a:noFill/>
                  </pic:spPr>
                </pic:pic>
              </a:graphicData>
            </a:graphic>
          </wp:inline>
        </w:drawing>
      </w:r>
    </w:p>
    <w:p w:rsidRPr="004115AF" w:rsidR="004115AF" w:rsidP="00C15821" w:rsidRDefault="00C24F5E" w14:paraId="0FA66DA1" w14:textId="72D4C513">
      <w:pPr>
        <w:pStyle w:val="Caption"/>
        <w:jc w:val="center"/>
        <w:rPr>
          <w:bCs/>
          <w:u w:val="single"/>
          <w:lang w:val="en-US"/>
        </w:rPr>
      </w:pPr>
      <w:bookmarkStart w:name="_Ref173155186" w:id="41"/>
      <w:r>
        <w:t xml:space="preserve">Figure </w:t>
      </w:r>
      <w:r>
        <w:fldChar w:fldCharType="begin"/>
      </w:r>
      <w:r>
        <w:instrText xml:space="preserve"> SEQ Figure \* ARABIC </w:instrText>
      </w:r>
      <w:r>
        <w:fldChar w:fldCharType="separate"/>
      </w:r>
      <w:r w:rsidR="0035440A">
        <w:rPr>
          <w:noProof/>
        </w:rPr>
        <w:t>10</w:t>
      </w:r>
      <w:r>
        <w:fldChar w:fldCharType="end"/>
      </w:r>
      <w:bookmarkEnd w:id="41"/>
      <w:r>
        <w:rPr>
          <w:lang w:val="en-US"/>
        </w:rPr>
        <w:t xml:space="preserve"> </w:t>
      </w:r>
      <w:r w:rsidRPr="007042E8">
        <w:rPr>
          <w:lang w:val="en-US"/>
        </w:rPr>
        <w:t>Bitmap override the slot number for PCI “</w:t>
      </w:r>
      <w:r>
        <w:rPr>
          <w:lang w:val="en-US"/>
        </w:rPr>
        <w:t>86</w:t>
      </w:r>
      <w:r w:rsidRPr="007042E8">
        <w:rPr>
          <w:lang w:val="en-US"/>
        </w:rPr>
        <w:t>” for FR</w:t>
      </w:r>
      <w:r>
        <w:rPr>
          <w:lang w:val="en-US"/>
        </w:rPr>
        <w:t>1</w:t>
      </w:r>
      <w:r w:rsidRPr="007042E8">
        <w:rPr>
          <w:lang w:val="en-US"/>
        </w:rPr>
        <w:t xml:space="preserve"> unpaired spectrum.</w:t>
      </w:r>
    </w:p>
    <w:p w:rsidR="008C3042" w:rsidP="00726092" w:rsidRDefault="008C3042" w14:paraId="22680944" w14:textId="77777777">
      <w:pPr>
        <w:rPr>
          <w:b/>
          <w:bCs/>
          <w:u w:val="single"/>
          <w:lang w:val="en-US"/>
        </w:rPr>
      </w:pPr>
    </w:p>
    <w:p w:rsidR="008C3042" w:rsidP="00726092" w:rsidRDefault="00786474" w14:paraId="680EBF5E" w14:textId="3EE9F8C5">
      <w:pPr>
        <w:rPr>
          <w:b/>
          <w:bCs/>
          <w:u w:val="single"/>
          <w:lang w:val="en-US"/>
        </w:rPr>
      </w:pPr>
      <w:r w:rsidRPr="00786474">
        <w:rPr>
          <w:lang w:val="en-US"/>
        </w:rPr>
        <w:t xml:space="preserve">Additionally, for FR1, for the case where the additional PCI is configured with a short PRACH format, we have the same observation we made for FR2. We can have the same PCI (legacy PCI) to configure the legacy and the additional ROs, with an added bitmap for more flexible SBFD ROs </w:t>
      </w:r>
      <w:r w:rsidR="00D84E7C">
        <w:rPr>
          <w:lang w:val="en-US"/>
        </w:rPr>
        <w:t>(</w:t>
      </w:r>
      <w:r w:rsidRPr="00786474">
        <w:rPr>
          <w:lang w:val="en-US"/>
        </w:rPr>
        <w:t>ROs overhead reduction</w:t>
      </w:r>
      <w:r w:rsidR="00D84E7C">
        <w:rPr>
          <w:lang w:val="en-US"/>
        </w:rPr>
        <w:t>)</w:t>
      </w:r>
      <w:r w:rsidRPr="00786474">
        <w:rPr>
          <w:lang w:val="en-US"/>
        </w:rPr>
        <w:t>.</w:t>
      </w:r>
    </w:p>
    <w:p w:rsidRPr="00C15821" w:rsidR="00905446" w:rsidP="00C15821" w:rsidRDefault="00905446" w14:paraId="67538110" w14:textId="634CE57A">
      <w:pPr>
        <w:pStyle w:val="Caption"/>
        <w:rPr>
          <w:b w:val="0"/>
          <w:u w:val="single"/>
          <w:lang w:val="en-US"/>
        </w:rPr>
      </w:pPr>
      <w:bookmarkStart w:name="_Toc174101248" w:id="42"/>
      <w:r>
        <w:t xml:space="preserve">Observation </w:t>
      </w:r>
      <w:r>
        <w:fldChar w:fldCharType="begin"/>
      </w:r>
      <w:r>
        <w:instrText xml:space="preserve"> SEQ Observation \* ARABIC </w:instrText>
      </w:r>
      <w:r>
        <w:fldChar w:fldCharType="separate"/>
      </w:r>
      <w:r w:rsidR="0035440A">
        <w:rPr>
          <w:noProof/>
        </w:rPr>
        <w:t>9</w:t>
      </w:r>
      <w:r>
        <w:fldChar w:fldCharType="end"/>
      </w:r>
      <w:r>
        <w:t xml:space="preserve"> </w:t>
      </w:r>
      <w:r>
        <w:rPr>
          <w:bCs/>
        </w:rPr>
        <w:t xml:space="preserve"> In FR1 </w:t>
      </w:r>
      <w:r>
        <w:t>for RACH configuration Option2, only legacy PCI is required to configure the SBFD ROs and the legacy ROs</w:t>
      </w:r>
      <w:r w:rsidR="002407CB">
        <w:t xml:space="preserve"> in case </w:t>
      </w:r>
      <w:r w:rsidR="004E72A7">
        <w:t>short PRACH format is configured.</w:t>
      </w:r>
      <w:bookmarkEnd w:id="42"/>
    </w:p>
    <w:p w:rsidRPr="000E1504" w:rsidR="00726092" w:rsidP="00726092" w:rsidRDefault="00726092" w14:paraId="04451F49" w14:textId="0DD2B417">
      <w:pPr>
        <w:rPr>
          <w:b/>
          <w:bCs/>
          <w:u w:val="single"/>
          <w:lang w:val="en-US"/>
        </w:rPr>
      </w:pPr>
      <w:r w:rsidRPr="000E1504">
        <w:rPr>
          <w:b/>
          <w:bCs/>
          <w:u w:val="single"/>
          <w:lang w:val="en-US"/>
        </w:rPr>
        <w:t xml:space="preserve">Case </w:t>
      </w:r>
      <w:r>
        <w:rPr>
          <w:b/>
          <w:bCs/>
          <w:u w:val="single"/>
          <w:lang w:val="en-US"/>
        </w:rPr>
        <w:t>2</w:t>
      </w:r>
      <w:r w:rsidRPr="000E1504">
        <w:rPr>
          <w:b/>
          <w:bCs/>
          <w:u w:val="single"/>
          <w:lang w:val="en-US"/>
        </w:rPr>
        <w:t xml:space="preserve">: additional PCI configured with </w:t>
      </w:r>
      <w:r w:rsidRPr="00C15821">
        <w:rPr>
          <w:b/>
          <w:bCs/>
          <w:i/>
          <w:iCs/>
          <w:u w:val="single"/>
          <w:lang w:val="en-US"/>
        </w:rPr>
        <w:t>long</w:t>
      </w:r>
      <w:r>
        <w:rPr>
          <w:b/>
          <w:bCs/>
          <w:u w:val="single"/>
          <w:lang w:val="en-US"/>
        </w:rPr>
        <w:t xml:space="preserve"> </w:t>
      </w:r>
      <w:r w:rsidRPr="000E1504">
        <w:rPr>
          <w:b/>
          <w:bCs/>
          <w:u w:val="single"/>
          <w:lang w:val="en-US"/>
        </w:rPr>
        <w:t>PRACH format</w:t>
      </w:r>
    </w:p>
    <w:p w:rsidR="00CF2238" w:rsidP="003742B2" w:rsidRDefault="005F23FF" w14:paraId="2BF2F8FC" w14:textId="3B767AD5">
      <w:pPr>
        <w:rPr>
          <w:lang w:val="en-US"/>
        </w:rPr>
      </w:pPr>
      <w:r>
        <w:rPr>
          <w:lang w:val="en-US"/>
        </w:rPr>
        <w:fldChar w:fldCharType="begin"/>
      </w:r>
      <w:r>
        <w:rPr>
          <w:lang w:val="en-US"/>
        </w:rPr>
        <w:instrText xml:space="preserve"> REF _Ref173239225 \h </w:instrText>
      </w:r>
      <w:r>
        <w:rPr>
          <w:lang w:val="en-US"/>
        </w:rPr>
      </w:r>
      <w:r>
        <w:rPr>
          <w:lang w:val="en-US"/>
        </w:rPr>
        <w:fldChar w:fldCharType="separate"/>
      </w:r>
      <w:r w:rsidR="0035440A">
        <w:t xml:space="preserve">Figure </w:t>
      </w:r>
      <w:r w:rsidR="0035440A">
        <w:rPr>
          <w:noProof/>
        </w:rPr>
        <w:t>11</w:t>
      </w:r>
      <w:r>
        <w:rPr>
          <w:lang w:val="en-US"/>
        </w:rPr>
        <w:fldChar w:fldCharType="end"/>
      </w:r>
      <w:r w:rsidR="003742B2">
        <w:rPr>
          <w:lang w:val="en-US"/>
        </w:rPr>
        <w:t xml:space="preserve"> and </w:t>
      </w:r>
      <w:r w:rsidR="003742B2">
        <w:rPr>
          <w:lang w:val="en-US"/>
        </w:rPr>
        <w:fldChar w:fldCharType="begin"/>
      </w:r>
      <w:r w:rsidR="003742B2">
        <w:rPr>
          <w:lang w:val="en-US"/>
        </w:rPr>
        <w:instrText xml:space="preserve"> REF _Ref173239275 \h </w:instrText>
      </w:r>
      <w:r w:rsidR="003742B2">
        <w:rPr>
          <w:lang w:val="en-US"/>
        </w:rPr>
      </w:r>
      <w:r w:rsidR="003742B2">
        <w:rPr>
          <w:lang w:val="en-US"/>
        </w:rPr>
        <w:fldChar w:fldCharType="separate"/>
      </w:r>
      <w:r w:rsidR="0035440A">
        <w:t xml:space="preserve">Table </w:t>
      </w:r>
      <w:r w:rsidR="0035440A">
        <w:rPr>
          <w:noProof/>
        </w:rPr>
        <w:t>3</w:t>
      </w:r>
      <w:r w:rsidR="003742B2">
        <w:rPr>
          <w:lang w:val="en-US"/>
        </w:rPr>
        <w:fldChar w:fldCharType="end"/>
      </w:r>
      <w:r>
        <w:rPr>
          <w:lang w:val="en-US"/>
        </w:rPr>
        <w:t xml:space="preserve"> </w:t>
      </w:r>
      <w:r w:rsidRPr="00EC537C" w:rsidR="001B3F37">
        <w:rPr>
          <w:lang w:val="en-US"/>
        </w:rPr>
        <w:t>present some PRACH configurations with the common TDD pattern for the SBFD operation “DXXXU”.</w:t>
      </w:r>
      <w:r w:rsidR="0007175A">
        <w:rPr>
          <w:lang w:val="en-US"/>
        </w:rPr>
        <w:t xml:space="preserve"> </w:t>
      </w:r>
      <w:r w:rsidR="00D30CEB">
        <w:rPr>
          <w:lang w:val="en-US"/>
        </w:rPr>
        <w:t>These configurations are not possible to configure based only on the legacy</w:t>
      </w:r>
      <w:r w:rsidR="00BC1F5B">
        <w:rPr>
          <w:lang w:val="en-US"/>
        </w:rPr>
        <w:t xml:space="preserve"> FR1</w:t>
      </w:r>
      <w:r w:rsidR="00D30CEB">
        <w:rPr>
          <w:lang w:val="en-US"/>
        </w:rPr>
        <w:t xml:space="preserve"> PCI table for unpaired </w:t>
      </w:r>
      <w:r w:rsidR="00BC1F5B">
        <w:rPr>
          <w:lang w:val="en-US"/>
        </w:rPr>
        <w:t>spectrum.</w:t>
      </w:r>
      <w:r w:rsidR="00D760F2">
        <w:rPr>
          <w:lang w:val="en-US"/>
        </w:rPr>
        <w:t xml:space="preserve"> However, some may argue that </w:t>
      </w:r>
      <w:r w:rsidR="001D4DCC">
        <w:rPr>
          <w:lang w:val="en-US"/>
        </w:rPr>
        <w:t xml:space="preserve">these configurations can be covered </w:t>
      </w:r>
      <w:r w:rsidR="00824FCD">
        <w:rPr>
          <w:lang w:val="en-US"/>
        </w:rPr>
        <w:t>using Alt-2</w:t>
      </w:r>
      <w:r w:rsidR="00DF1A0E">
        <w:rPr>
          <w:lang w:val="en-US"/>
        </w:rPr>
        <w:t xml:space="preserve"> (FR1 PCI table for paired spectrum)</w:t>
      </w:r>
      <w:r w:rsidR="00C01F1C">
        <w:rPr>
          <w:lang w:val="en-US"/>
        </w:rPr>
        <w:t>, this is true</w:t>
      </w:r>
      <w:r w:rsidR="006A6DF5">
        <w:rPr>
          <w:lang w:val="en-US"/>
        </w:rPr>
        <w:t xml:space="preserve"> for some </w:t>
      </w:r>
      <w:r w:rsidR="002571DD">
        <w:rPr>
          <w:lang w:val="en-US"/>
        </w:rPr>
        <w:t>long PRACH format (</w:t>
      </w:r>
      <w:r w:rsidR="00FC01DA">
        <w:rPr>
          <w:lang w:val="en-US"/>
        </w:rPr>
        <w:t>0 and 3</w:t>
      </w:r>
      <w:r w:rsidR="002571DD">
        <w:rPr>
          <w:lang w:val="en-US"/>
        </w:rPr>
        <w:t>)</w:t>
      </w:r>
      <w:r w:rsidR="00FC01DA">
        <w:rPr>
          <w:lang w:val="en-US"/>
        </w:rPr>
        <w:t>,</w:t>
      </w:r>
      <w:r w:rsidR="00C01F1C">
        <w:rPr>
          <w:lang w:val="en-US"/>
        </w:rPr>
        <w:t xml:space="preserve"> but </w:t>
      </w:r>
      <w:proofErr w:type="gramStart"/>
      <w:r w:rsidR="002318CE">
        <w:rPr>
          <w:lang w:val="en-US"/>
        </w:rPr>
        <w:t>similar to</w:t>
      </w:r>
      <w:proofErr w:type="gramEnd"/>
      <w:r w:rsidR="00E04D35">
        <w:rPr>
          <w:lang w:val="en-US"/>
        </w:rPr>
        <w:t xml:space="preserve"> FR2 and FR1 for short PRACH format, that will be at the cost of </w:t>
      </w:r>
      <w:r w:rsidR="00883BFB">
        <w:rPr>
          <w:lang w:val="en-US"/>
        </w:rPr>
        <w:t xml:space="preserve">SBFD </w:t>
      </w:r>
      <w:r w:rsidR="001A60E1">
        <w:rPr>
          <w:lang w:val="en-US"/>
        </w:rPr>
        <w:t>ROs overhead</w:t>
      </w:r>
      <w:r w:rsidR="00883BFB">
        <w:rPr>
          <w:lang w:val="en-US"/>
        </w:rPr>
        <w:t>.</w:t>
      </w:r>
    </w:p>
    <w:p w:rsidR="00CF2238" w:rsidP="00C15821" w:rsidRDefault="003B3388" w14:paraId="4993B935" w14:textId="35C0A449">
      <w:pPr>
        <w:pStyle w:val="Caption"/>
        <w:rPr>
          <w:lang w:val="en-US"/>
        </w:rPr>
      </w:pPr>
      <w:bookmarkStart w:name="_Toc174101249" w:id="43"/>
      <w:r>
        <w:t xml:space="preserve">Observation </w:t>
      </w:r>
      <w:r>
        <w:fldChar w:fldCharType="begin"/>
      </w:r>
      <w:r>
        <w:instrText xml:space="preserve"> SEQ Observation \* ARABIC </w:instrText>
      </w:r>
      <w:r>
        <w:fldChar w:fldCharType="separate"/>
      </w:r>
      <w:r w:rsidR="0035440A">
        <w:rPr>
          <w:noProof/>
        </w:rPr>
        <w:t>10</w:t>
      </w:r>
      <w:r>
        <w:fldChar w:fldCharType="end"/>
      </w:r>
      <w:r>
        <w:t xml:space="preserve"> For RACH configuration Option2, </w:t>
      </w:r>
      <w:r w:rsidRPr="00BE3806">
        <w:t xml:space="preserve">use existing random access configurations table for </w:t>
      </w:r>
      <w:r>
        <w:t xml:space="preserve">paired </w:t>
      </w:r>
      <w:r w:rsidRPr="00BE3806">
        <w:t>spectrum (i.e., Table 6.3.3.2-</w:t>
      </w:r>
      <w:r w:rsidR="00F16EB7">
        <w:t>2</w:t>
      </w:r>
      <w:r w:rsidRPr="00BE3806">
        <w:t xml:space="preserve"> in TS38.211)</w:t>
      </w:r>
      <w:r>
        <w:t xml:space="preserve"> for FR</w:t>
      </w:r>
      <w:r w:rsidR="00F16EB7">
        <w:t>1</w:t>
      </w:r>
      <w:r>
        <w:t xml:space="preserve"> might</w:t>
      </w:r>
      <w:r w:rsidR="00240945">
        <w:t xml:space="preserve"> cover </w:t>
      </w:r>
      <w:r w:rsidR="00EB7F9C">
        <w:t>only some long PRACH format</w:t>
      </w:r>
      <w:r w:rsidR="00A13940">
        <w:t xml:space="preserve"> and might</w:t>
      </w:r>
      <w:r>
        <w:t xml:space="preserve"> create </w:t>
      </w:r>
      <w:r w:rsidR="00A13940">
        <w:t xml:space="preserve">some SBFD </w:t>
      </w:r>
      <w:r>
        <w:t>ROs overhead.</w:t>
      </w:r>
      <w:bookmarkEnd w:id="43"/>
    </w:p>
    <w:p w:rsidRPr="00C15821" w:rsidR="00802FAE" w:rsidP="00C15821" w:rsidRDefault="00C823C7" w14:paraId="0A1118F8" w14:textId="756B31EE">
      <w:pPr>
        <w:rPr>
          <w:lang w:val="en-US"/>
        </w:rPr>
      </w:pPr>
      <w:r>
        <w:rPr>
          <w:lang w:val="en-US"/>
        </w:rPr>
        <w:t xml:space="preserve"> In case</w:t>
      </w:r>
      <w:r w:rsidR="00820558">
        <w:rPr>
          <w:lang w:val="en-US"/>
        </w:rPr>
        <w:t xml:space="preserve"> Alt-2 is supported</w:t>
      </w:r>
      <w:r w:rsidR="00965644">
        <w:rPr>
          <w:lang w:val="en-US"/>
        </w:rPr>
        <w:t>,</w:t>
      </w:r>
      <w:r w:rsidRPr="00EC537C" w:rsidR="001B3F37">
        <w:rPr>
          <w:lang w:val="en-US"/>
        </w:rPr>
        <w:t xml:space="preserve"> </w:t>
      </w:r>
      <w:r w:rsidR="00965644">
        <w:rPr>
          <w:lang w:val="en-US"/>
        </w:rPr>
        <w:t xml:space="preserve">the </w:t>
      </w:r>
      <w:r w:rsidRPr="00EC537C" w:rsidR="001B3F37">
        <w:rPr>
          <w:lang w:val="en-US"/>
        </w:rPr>
        <w:t>configurations can only be enabled with the PCIs “</w:t>
      </w:r>
      <w:r w:rsidR="00FC01DA">
        <w:rPr>
          <w:lang w:val="en-US"/>
        </w:rPr>
        <w:t>27 and 86</w:t>
      </w:r>
      <w:r w:rsidRPr="00EC537C" w:rsidR="001B3F37">
        <w:rPr>
          <w:lang w:val="en-US"/>
        </w:rPr>
        <w:t>” for the preamble formats “</w:t>
      </w:r>
      <w:r w:rsidR="00FC01DA">
        <w:rPr>
          <w:lang w:val="en-US"/>
        </w:rPr>
        <w:t xml:space="preserve">0 and </w:t>
      </w:r>
      <w:r w:rsidR="009A7031">
        <w:rPr>
          <w:lang w:val="en-US"/>
        </w:rPr>
        <w:t>3</w:t>
      </w:r>
      <w:r w:rsidR="00965644">
        <w:rPr>
          <w:lang w:val="en-US"/>
        </w:rPr>
        <w:t>”</w:t>
      </w:r>
      <w:r w:rsidRPr="00EC537C" w:rsidR="001B3F37">
        <w:rPr>
          <w:lang w:val="en-US"/>
        </w:rPr>
        <w:t xml:space="preserve">. As shown using these PCIs, </w:t>
      </w:r>
      <w:r w:rsidR="00154226">
        <w:rPr>
          <w:lang w:val="en-US"/>
        </w:rPr>
        <w:t>some</w:t>
      </w:r>
      <w:r w:rsidRPr="00EC537C" w:rsidR="001B3F37">
        <w:rPr>
          <w:lang w:val="en-US"/>
        </w:rPr>
        <w:t xml:space="preserve"> SBFD ROs overhead is made.</w:t>
      </w:r>
    </w:p>
    <w:p w:rsidR="003742B2" w:rsidP="00C15821" w:rsidRDefault="003742B2" w14:paraId="6F0A8559" w14:textId="7C3EE761">
      <w:pPr>
        <w:pStyle w:val="Caption"/>
        <w:keepNext/>
        <w:jc w:val="center"/>
      </w:pPr>
      <w:bookmarkStart w:name="_Ref173239275" w:id="44"/>
      <w:r>
        <w:t xml:space="preserve">Table </w:t>
      </w:r>
      <w:r>
        <w:fldChar w:fldCharType="begin"/>
      </w:r>
      <w:r>
        <w:instrText xml:space="preserve"> SEQ Table \* ARABIC </w:instrText>
      </w:r>
      <w:r>
        <w:fldChar w:fldCharType="separate"/>
      </w:r>
      <w:r w:rsidR="0035440A">
        <w:rPr>
          <w:noProof/>
        </w:rPr>
        <w:t>3</w:t>
      </w:r>
      <w:r>
        <w:fldChar w:fldCharType="end"/>
      </w:r>
      <w:bookmarkEnd w:id="44"/>
      <w:r>
        <w:rPr>
          <w:lang w:val="en-US"/>
        </w:rPr>
        <w:t xml:space="preserve"> </w:t>
      </w:r>
      <w:r w:rsidRPr="00921A8B">
        <w:rPr>
          <w:lang w:val="en-US"/>
        </w:rPr>
        <w:t>ROs overhead due to the limited configuration of FR1 PCI table for Long PRACH format</w:t>
      </w:r>
    </w:p>
    <w:tbl>
      <w:tblPr>
        <w:tblStyle w:val="TableGrid"/>
        <w:tblW w:w="9743" w:type="dxa"/>
        <w:tblLook w:val="04A0" w:firstRow="1" w:lastRow="0" w:firstColumn="1" w:lastColumn="0" w:noHBand="0" w:noVBand="1"/>
      </w:tblPr>
      <w:tblGrid>
        <w:gridCol w:w="3247"/>
        <w:gridCol w:w="3248"/>
        <w:gridCol w:w="3248"/>
      </w:tblGrid>
      <w:tr w:rsidR="00802FAE" w14:paraId="46F00E1B" w14:textId="77777777">
        <w:tc>
          <w:tcPr>
            <w:tcW w:w="3247" w:type="dxa"/>
          </w:tcPr>
          <w:p w:rsidRPr="000E1504" w:rsidR="00802FAE" w:rsidRDefault="00802FAE" w14:paraId="4CF78C34" w14:textId="77777777">
            <w:pPr>
              <w:jc w:val="center"/>
              <w:rPr>
                <w:b/>
                <w:bCs/>
                <w:lang w:val="en-US"/>
              </w:rPr>
            </w:pPr>
            <w:r w:rsidRPr="000E1504">
              <w:rPr>
                <w:b/>
                <w:bCs/>
                <w:lang w:val="en-US"/>
              </w:rPr>
              <w:t xml:space="preserve">Desired subframe numbers (in </w:t>
            </w:r>
            <w:r w:rsidRPr="000E1504">
              <w:rPr>
                <w:b/>
                <w:bCs/>
                <w:color w:val="70AD47" w:themeColor="accent6"/>
                <w:lang w:val="en-US"/>
              </w:rPr>
              <w:t>green</w:t>
            </w:r>
            <w:r w:rsidRPr="000E1504">
              <w:rPr>
                <w:b/>
                <w:bCs/>
                <w:lang w:val="en-US"/>
              </w:rPr>
              <w:t>)</w:t>
            </w:r>
          </w:p>
        </w:tc>
        <w:tc>
          <w:tcPr>
            <w:tcW w:w="3248" w:type="dxa"/>
          </w:tcPr>
          <w:p w:rsidRPr="000E1504" w:rsidR="00802FAE" w:rsidRDefault="00802FAE" w14:paraId="4FCA83E0" w14:textId="0D513083">
            <w:pPr>
              <w:jc w:val="center"/>
              <w:rPr>
                <w:b/>
                <w:bCs/>
                <w:lang w:val="en-US"/>
              </w:rPr>
            </w:pPr>
            <w:r w:rsidRPr="000E1504">
              <w:rPr>
                <w:b/>
                <w:bCs/>
                <w:lang w:val="en-US"/>
              </w:rPr>
              <w:t>PRACH configuration index</w:t>
            </w:r>
            <w:r w:rsidR="003E175B">
              <w:rPr>
                <w:b/>
                <w:bCs/>
                <w:lang w:val="en-US"/>
              </w:rPr>
              <w:t xml:space="preserve"> </w:t>
            </w:r>
            <w:r w:rsidRPr="000E1504">
              <w:rPr>
                <w:b/>
                <w:bCs/>
                <w:lang w:val="en-US"/>
              </w:rPr>
              <w:t xml:space="preserve">(PCI) </w:t>
            </w:r>
            <w:r w:rsidR="00451CBA">
              <w:rPr>
                <w:b/>
                <w:bCs/>
                <w:lang w:val="en-US"/>
              </w:rPr>
              <w:t xml:space="preserve">for </w:t>
            </w:r>
            <w:r w:rsidRPr="00C15821" w:rsidR="00451CBA">
              <w:rPr>
                <w:b/>
                <w:bCs/>
                <w:u w:val="single"/>
                <w:lang w:val="en-US"/>
              </w:rPr>
              <w:t>FR1 paired spectrum</w:t>
            </w:r>
            <w:r w:rsidRPr="000E1504" w:rsidR="00451CBA">
              <w:rPr>
                <w:b/>
                <w:bCs/>
                <w:lang w:val="en-US"/>
              </w:rPr>
              <w:t xml:space="preserve"> </w:t>
            </w:r>
            <w:r w:rsidR="00CC0379">
              <w:rPr>
                <w:b/>
                <w:bCs/>
                <w:lang w:val="en-US"/>
              </w:rPr>
              <w:t xml:space="preserve">with </w:t>
            </w:r>
            <w:r w:rsidRPr="000E1504">
              <w:rPr>
                <w:b/>
                <w:bCs/>
                <w:lang w:val="en-US"/>
              </w:rPr>
              <w:t xml:space="preserve">PRACH format </w:t>
            </w:r>
            <w:r w:rsidR="005634BB">
              <w:rPr>
                <w:b/>
                <w:bCs/>
                <w:lang w:val="en-US"/>
              </w:rPr>
              <w:t>0</w:t>
            </w:r>
          </w:p>
        </w:tc>
        <w:tc>
          <w:tcPr>
            <w:tcW w:w="3248" w:type="dxa"/>
          </w:tcPr>
          <w:p w:rsidRPr="000E1504" w:rsidR="00802FAE" w:rsidRDefault="00802FAE" w14:paraId="2732122D" w14:textId="77777777">
            <w:pPr>
              <w:jc w:val="center"/>
              <w:rPr>
                <w:b/>
                <w:bCs/>
                <w:lang w:val="en-US"/>
              </w:rPr>
            </w:pPr>
            <w:r w:rsidRPr="000E1504">
              <w:rPr>
                <w:b/>
                <w:bCs/>
                <w:lang w:val="en-US"/>
              </w:rPr>
              <w:t xml:space="preserve">subframe with overhead ROs (in </w:t>
            </w:r>
            <w:r w:rsidRPr="000E1504">
              <w:rPr>
                <w:b/>
                <w:bCs/>
                <w:color w:val="FF0000"/>
                <w:lang w:val="en-US"/>
              </w:rPr>
              <w:t>red</w:t>
            </w:r>
            <w:r w:rsidRPr="000E1504">
              <w:rPr>
                <w:b/>
                <w:bCs/>
                <w:lang w:val="en-US"/>
              </w:rPr>
              <w:t>)</w:t>
            </w:r>
          </w:p>
        </w:tc>
      </w:tr>
      <w:tr w:rsidR="00802FAE" w14:paraId="15C02800" w14:textId="77777777">
        <w:tc>
          <w:tcPr>
            <w:tcW w:w="3247" w:type="dxa"/>
          </w:tcPr>
          <w:p w:rsidR="00802FAE" w:rsidRDefault="00527274" w14:paraId="0259FFC6" w14:textId="4D6A4648">
            <w:pPr>
              <w:jc w:val="center"/>
              <w:rPr>
                <w:lang w:val="en-US"/>
              </w:rPr>
            </w:pPr>
            <w:r>
              <w:rPr>
                <w:lang w:val="en-US"/>
              </w:rPr>
              <w:t>1,3,4,6,8,9</w:t>
            </w:r>
          </w:p>
        </w:tc>
        <w:tc>
          <w:tcPr>
            <w:tcW w:w="3248" w:type="dxa"/>
          </w:tcPr>
          <w:p w:rsidR="00802FAE" w:rsidRDefault="00F3220F" w14:paraId="51B5F9DD" w14:textId="45F8816B">
            <w:pPr>
              <w:jc w:val="center"/>
              <w:rPr>
                <w:lang w:val="en-US"/>
              </w:rPr>
            </w:pPr>
            <w:r>
              <w:rPr>
                <w:lang w:val="en-US"/>
              </w:rPr>
              <w:t>27</w:t>
            </w:r>
          </w:p>
        </w:tc>
        <w:tc>
          <w:tcPr>
            <w:tcW w:w="3248" w:type="dxa"/>
          </w:tcPr>
          <w:p w:rsidR="00802FAE" w:rsidRDefault="00802FAE" w14:paraId="4D3F7033" w14:textId="3D3EBE2B">
            <w:pPr>
              <w:jc w:val="center"/>
              <w:rPr>
                <w:lang w:val="en-US"/>
              </w:rPr>
            </w:pPr>
            <w:r>
              <w:rPr>
                <w:lang w:val="en-US"/>
              </w:rPr>
              <w:t>0</w:t>
            </w:r>
            <w:r w:rsidR="00B43EDB">
              <w:rPr>
                <w:lang w:val="en-US"/>
              </w:rPr>
              <w:t>,2,5,7</w:t>
            </w:r>
          </w:p>
        </w:tc>
      </w:tr>
      <w:tr w:rsidR="00802FAE" w14:paraId="4C3A7913" w14:textId="77777777">
        <w:tc>
          <w:tcPr>
            <w:tcW w:w="3247" w:type="dxa"/>
          </w:tcPr>
          <w:p w:rsidR="00802FAE" w:rsidRDefault="00446B3D" w14:paraId="07CB48D1" w14:textId="44515DCB">
            <w:pPr>
              <w:jc w:val="center"/>
              <w:rPr>
                <w:lang w:val="en-US"/>
              </w:rPr>
            </w:pPr>
            <w:r>
              <w:rPr>
                <w:lang w:val="en-US"/>
              </w:rPr>
              <w:t>1,2,6,7</w:t>
            </w:r>
          </w:p>
        </w:tc>
        <w:tc>
          <w:tcPr>
            <w:tcW w:w="3248" w:type="dxa"/>
          </w:tcPr>
          <w:p w:rsidR="00802FAE" w:rsidRDefault="00F3220F" w14:paraId="1CB531FA" w14:textId="1FEEB96D">
            <w:pPr>
              <w:jc w:val="center"/>
              <w:rPr>
                <w:lang w:val="en-US"/>
              </w:rPr>
            </w:pPr>
            <w:r>
              <w:rPr>
                <w:lang w:val="en-US"/>
              </w:rPr>
              <w:t>27</w:t>
            </w:r>
          </w:p>
        </w:tc>
        <w:tc>
          <w:tcPr>
            <w:tcW w:w="3248" w:type="dxa"/>
          </w:tcPr>
          <w:p w:rsidR="00802FAE" w:rsidRDefault="00B43EDB" w14:paraId="6E4AF233" w14:textId="1C35A393">
            <w:pPr>
              <w:jc w:val="center"/>
              <w:rPr>
                <w:lang w:val="en-US"/>
              </w:rPr>
            </w:pPr>
            <w:r>
              <w:rPr>
                <w:lang w:val="en-US"/>
              </w:rPr>
              <w:t>0,3,4,5,8,9</w:t>
            </w:r>
          </w:p>
        </w:tc>
      </w:tr>
      <w:tr w:rsidR="00802FAE" w14:paraId="337B50E0" w14:textId="77777777">
        <w:tc>
          <w:tcPr>
            <w:tcW w:w="3247" w:type="dxa"/>
          </w:tcPr>
          <w:p w:rsidR="00802FAE" w:rsidRDefault="00802FAE" w14:paraId="7A43B321" w14:textId="77777777">
            <w:pPr>
              <w:jc w:val="center"/>
              <w:rPr>
                <w:lang w:val="en-US"/>
              </w:rPr>
            </w:pPr>
            <w:r>
              <w:rPr>
                <w:lang w:val="en-US"/>
              </w:rPr>
              <w:t>1,3,6,8</w:t>
            </w:r>
          </w:p>
        </w:tc>
        <w:tc>
          <w:tcPr>
            <w:tcW w:w="3248" w:type="dxa"/>
          </w:tcPr>
          <w:p w:rsidR="00802FAE" w:rsidRDefault="00F3220F" w14:paraId="123BE20A" w14:textId="37F05623">
            <w:pPr>
              <w:jc w:val="center"/>
              <w:rPr>
                <w:lang w:val="en-US"/>
              </w:rPr>
            </w:pPr>
            <w:r>
              <w:rPr>
                <w:lang w:val="en-US"/>
              </w:rPr>
              <w:t>27</w:t>
            </w:r>
          </w:p>
        </w:tc>
        <w:tc>
          <w:tcPr>
            <w:tcW w:w="3248" w:type="dxa"/>
          </w:tcPr>
          <w:p w:rsidR="00802FAE" w:rsidRDefault="00B43EDB" w14:paraId="1E5B6696" w14:textId="791CB95B">
            <w:pPr>
              <w:jc w:val="center"/>
              <w:rPr>
                <w:lang w:val="en-US"/>
              </w:rPr>
            </w:pPr>
            <w:r>
              <w:rPr>
                <w:lang w:val="en-US"/>
              </w:rPr>
              <w:t>0,2,4,5,7,</w:t>
            </w:r>
            <w:r w:rsidR="00F001BE">
              <w:rPr>
                <w:lang w:val="en-US"/>
              </w:rPr>
              <w:t>9</w:t>
            </w:r>
          </w:p>
        </w:tc>
      </w:tr>
    </w:tbl>
    <w:p w:rsidR="00802FAE" w:rsidP="001B3F37" w:rsidRDefault="00802FAE" w14:paraId="50EB3272" w14:textId="77777777">
      <w:pPr>
        <w:rPr>
          <w:lang w:val="en-US"/>
        </w:rPr>
      </w:pPr>
    </w:p>
    <w:p w:rsidR="008C3311" w:rsidP="00C15821" w:rsidRDefault="008C3311" w14:paraId="32DD8FF6" w14:textId="77777777">
      <w:pPr>
        <w:keepNext/>
      </w:pPr>
      <w:r w:rsidRPr="00C15821">
        <w:rPr>
          <w:b/>
          <w:bCs/>
          <w:noProof/>
          <w:lang w:val="en-US"/>
        </w:rPr>
        <w:drawing>
          <wp:inline distT="0" distB="0" distL="0" distR="0" wp14:anchorId="0EF69FE6" wp14:editId="3F554642">
            <wp:extent cx="6032368" cy="2489480"/>
            <wp:effectExtent l="0" t="0" r="6985" b="6350"/>
            <wp:docPr id="1345209687" name="Picture 3"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5209687" name="Picture 3" descr="A screenshot of a computer&#10;&#10;Description automatically generated"/>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60904" cy="2501256"/>
                    </a:xfrm>
                    <a:prstGeom prst="rect">
                      <a:avLst/>
                    </a:prstGeom>
                    <a:noFill/>
                  </pic:spPr>
                </pic:pic>
              </a:graphicData>
            </a:graphic>
          </wp:inline>
        </w:drawing>
      </w:r>
    </w:p>
    <w:p w:rsidR="00802FAE" w:rsidP="00C15821" w:rsidRDefault="008C3311" w14:paraId="5DD0BE21" w14:textId="71F37BBB">
      <w:pPr>
        <w:pStyle w:val="Caption"/>
        <w:jc w:val="center"/>
        <w:rPr>
          <w:lang w:val="en-US"/>
        </w:rPr>
      </w:pPr>
      <w:bookmarkStart w:name="_Ref173239225" w:id="45"/>
      <w:r>
        <w:t xml:space="preserve">Figure </w:t>
      </w:r>
      <w:r>
        <w:fldChar w:fldCharType="begin"/>
      </w:r>
      <w:r>
        <w:instrText xml:space="preserve"> SEQ Figure \* ARABIC </w:instrText>
      </w:r>
      <w:r>
        <w:fldChar w:fldCharType="separate"/>
      </w:r>
      <w:r w:rsidR="0035440A">
        <w:rPr>
          <w:noProof/>
        </w:rPr>
        <w:t>11</w:t>
      </w:r>
      <w:r>
        <w:fldChar w:fldCharType="end"/>
      </w:r>
      <w:bookmarkEnd w:id="45"/>
      <w:r>
        <w:rPr>
          <w:lang w:val="en-US"/>
        </w:rPr>
        <w:t xml:space="preserve"> R</w:t>
      </w:r>
      <w:r w:rsidRPr="007E1345">
        <w:rPr>
          <w:lang w:val="en-US"/>
        </w:rPr>
        <w:t xml:space="preserve">Os overhead (in red) due to the limited configuration of FR1 PCI table for </w:t>
      </w:r>
      <w:r w:rsidR="007F068B">
        <w:rPr>
          <w:lang w:val="en-US"/>
        </w:rPr>
        <w:t>long</w:t>
      </w:r>
      <w:r w:rsidRPr="007E1345">
        <w:rPr>
          <w:lang w:val="en-US"/>
        </w:rPr>
        <w:t xml:space="preserve"> PRACH format.</w:t>
      </w:r>
    </w:p>
    <w:p w:rsidRPr="000E1504" w:rsidR="00802FAE" w:rsidP="001B3F37" w:rsidRDefault="00491435" w14:paraId="7320E5F2" w14:textId="02027459">
      <w:pPr>
        <w:rPr>
          <w:lang w:val="en-US"/>
        </w:rPr>
      </w:pPr>
      <w:r>
        <w:rPr>
          <w:lang w:val="en-US"/>
        </w:rPr>
        <w:t xml:space="preserve">In same way, </w:t>
      </w:r>
      <w:r w:rsidRPr="00B76D28" w:rsidR="00C267A7">
        <w:rPr>
          <w:lang w:val="en-US" w:eastAsia="zh-CN"/>
        </w:rPr>
        <w:t xml:space="preserve">introducing a new bitmap parameter to override the </w:t>
      </w:r>
      <w:r w:rsidR="00C267A7">
        <w:rPr>
          <w:lang w:val="en-US" w:eastAsia="zh-CN"/>
        </w:rPr>
        <w:t xml:space="preserve">subframe </w:t>
      </w:r>
      <w:r w:rsidRPr="00B76D28" w:rsidR="00C267A7">
        <w:rPr>
          <w:lang w:val="en-US" w:eastAsia="zh-CN"/>
        </w:rPr>
        <w:t>number in the PCI</w:t>
      </w:r>
      <w:r w:rsidR="00C267A7">
        <w:rPr>
          <w:lang w:val="en-US" w:eastAsia="zh-CN"/>
        </w:rPr>
        <w:t xml:space="preserve"> could solve the ROs overhead issue</w:t>
      </w:r>
      <w:r w:rsidR="00033EA1">
        <w:rPr>
          <w:lang w:val="en-US" w:eastAsia="zh-CN"/>
        </w:rPr>
        <w:t xml:space="preserve">. </w:t>
      </w:r>
      <w:r w:rsidR="0074031E">
        <w:rPr>
          <w:lang w:val="en-US" w:eastAsia="zh-CN"/>
        </w:rPr>
        <w:fldChar w:fldCharType="begin"/>
      </w:r>
      <w:r w:rsidR="0074031E">
        <w:rPr>
          <w:lang w:val="en-US" w:eastAsia="zh-CN"/>
        </w:rPr>
        <w:instrText xml:space="preserve"> REF _Ref174101900 \h </w:instrText>
      </w:r>
      <w:r w:rsidR="0074031E">
        <w:rPr>
          <w:lang w:val="en-US" w:eastAsia="zh-CN"/>
        </w:rPr>
      </w:r>
      <w:r w:rsidR="0074031E">
        <w:rPr>
          <w:lang w:val="en-US" w:eastAsia="zh-CN"/>
        </w:rPr>
        <w:fldChar w:fldCharType="separate"/>
      </w:r>
      <w:r w:rsidR="0074031E">
        <w:t xml:space="preserve">Figure </w:t>
      </w:r>
      <w:r w:rsidR="0074031E">
        <w:rPr>
          <w:noProof/>
        </w:rPr>
        <w:t>12</w:t>
      </w:r>
      <w:r w:rsidR="0074031E">
        <w:rPr>
          <w:lang w:val="en-US" w:eastAsia="zh-CN"/>
        </w:rPr>
        <w:fldChar w:fldCharType="end"/>
      </w:r>
      <w:r w:rsidR="0074031E">
        <w:rPr>
          <w:lang w:val="en-US" w:eastAsia="zh-CN"/>
        </w:rPr>
        <w:t xml:space="preserve"> </w:t>
      </w:r>
      <w:r w:rsidRPr="00B76D28" w:rsidR="00246DD7">
        <w:rPr>
          <w:lang w:val="en-US" w:eastAsia="zh-CN"/>
        </w:rPr>
        <w:t>shows a bitmap {</w:t>
      </w:r>
      <w:r w:rsidR="00246DD7">
        <w:rPr>
          <w:lang w:val="en-US" w:eastAsia="zh-CN"/>
        </w:rPr>
        <w:t>0</w:t>
      </w:r>
      <w:r w:rsidRPr="00B76D28" w:rsidR="00246DD7">
        <w:rPr>
          <w:lang w:val="en-US" w:eastAsia="zh-CN"/>
        </w:rPr>
        <w:t>,</w:t>
      </w:r>
      <w:r w:rsidR="00246DD7">
        <w:rPr>
          <w:lang w:val="en-US" w:eastAsia="zh-CN"/>
        </w:rPr>
        <w:t>1</w:t>
      </w:r>
      <w:r w:rsidRPr="00B76D28" w:rsidR="00246DD7">
        <w:rPr>
          <w:lang w:val="en-US" w:eastAsia="zh-CN"/>
        </w:rPr>
        <w:t>,</w:t>
      </w:r>
      <w:r w:rsidR="00246DD7">
        <w:rPr>
          <w:lang w:val="en-US" w:eastAsia="zh-CN"/>
        </w:rPr>
        <w:t>1</w:t>
      </w:r>
      <w:r w:rsidRPr="00B76D28" w:rsidR="00246DD7">
        <w:rPr>
          <w:lang w:val="en-US" w:eastAsia="zh-CN"/>
        </w:rPr>
        <w:t>,</w:t>
      </w:r>
      <w:r w:rsidR="00246DD7">
        <w:rPr>
          <w:lang w:val="en-US" w:eastAsia="zh-CN"/>
        </w:rPr>
        <w:t>0</w:t>
      </w:r>
      <w:r w:rsidRPr="00B76D28" w:rsidR="00246DD7">
        <w:rPr>
          <w:lang w:val="en-US" w:eastAsia="zh-CN"/>
        </w:rPr>
        <w:t>,</w:t>
      </w:r>
      <w:r w:rsidR="00246DD7">
        <w:rPr>
          <w:lang w:val="en-US" w:eastAsia="zh-CN"/>
        </w:rPr>
        <w:t>0</w:t>
      </w:r>
      <w:r w:rsidRPr="00B76D28" w:rsidR="00246DD7">
        <w:rPr>
          <w:lang w:val="en-US" w:eastAsia="zh-CN"/>
        </w:rPr>
        <w:t>} that overrides the PCI “</w:t>
      </w:r>
      <w:r w:rsidR="00246DD7">
        <w:rPr>
          <w:lang w:val="en-US" w:eastAsia="zh-CN"/>
        </w:rPr>
        <w:t>27</w:t>
      </w:r>
      <w:r w:rsidRPr="00B76D28" w:rsidR="00246DD7">
        <w:rPr>
          <w:lang w:val="en-US" w:eastAsia="zh-CN"/>
        </w:rPr>
        <w:t xml:space="preserve">” </w:t>
      </w:r>
      <w:r w:rsidR="00246DD7">
        <w:rPr>
          <w:lang w:val="en-US" w:eastAsia="zh-CN"/>
        </w:rPr>
        <w:t>subframe</w:t>
      </w:r>
      <w:r w:rsidRPr="00B76D28" w:rsidR="00246DD7">
        <w:rPr>
          <w:lang w:val="en-US" w:eastAsia="zh-CN"/>
        </w:rPr>
        <w:t xml:space="preserve"> number</w:t>
      </w:r>
      <w:r w:rsidR="00246DD7">
        <w:rPr>
          <w:lang w:val="en-US" w:eastAsia="zh-CN"/>
        </w:rPr>
        <w:t>s.</w:t>
      </w:r>
    </w:p>
    <w:p w:rsidR="00553C10" w:rsidP="00C15821" w:rsidRDefault="00553C10" w14:paraId="00BA414A" w14:textId="77777777">
      <w:pPr>
        <w:keepNext/>
      </w:pPr>
      <w:r w:rsidRPr="00C15821">
        <w:rPr>
          <w:b/>
          <w:bCs/>
          <w:noProof/>
          <w:lang w:val="en-US"/>
        </w:rPr>
        <w:drawing>
          <wp:inline distT="0" distB="0" distL="0" distR="0" wp14:anchorId="2D27CACE" wp14:editId="42151F0E">
            <wp:extent cx="5947797" cy="2914663"/>
            <wp:effectExtent l="0" t="0" r="8255" b="5715"/>
            <wp:docPr id="175753144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47797" cy="2914663"/>
                    </a:xfrm>
                    <a:prstGeom prst="rect">
                      <a:avLst/>
                    </a:prstGeom>
                    <a:noFill/>
                  </pic:spPr>
                </pic:pic>
              </a:graphicData>
            </a:graphic>
          </wp:inline>
        </w:drawing>
      </w:r>
    </w:p>
    <w:p w:rsidRPr="00C15821" w:rsidR="00726092" w:rsidP="00C15821" w:rsidRDefault="00553C10" w14:paraId="47D09C35" w14:textId="019A8907">
      <w:pPr>
        <w:pStyle w:val="Caption"/>
        <w:jc w:val="center"/>
        <w:rPr>
          <w:bCs/>
          <w:u w:val="single"/>
          <w:lang w:val="en-US"/>
        </w:rPr>
      </w:pPr>
      <w:bookmarkStart w:name="_Ref174101900" w:id="46"/>
      <w:r>
        <w:t xml:space="preserve">Figure </w:t>
      </w:r>
      <w:r>
        <w:fldChar w:fldCharType="begin"/>
      </w:r>
      <w:r>
        <w:instrText xml:space="preserve"> SEQ Figure \* ARABIC </w:instrText>
      </w:r>
      <w:r>
        <w:fldChar w:fldCharType="separate"/>
      </w:r>
      <w:r w:rsidR="0035440A">
        <w:rPr>
          <w:noProof/>
        </w:rPr>
        <w:t>12</w:t>
      </w:r>
      <w:r>
        <w:fldChar w:fldCharType="end"/>
      </w:r>
      <w:bookmarkEnd w:id="46"/>
      <w:r w:rsidRPr="00AF711D">
        <w:rPr>
          <w:lang w:val="en-US"/>
        </w:rPr>
        <w:t xml:space="preserve"> Bitmap override the slot number for PCI “</w:t>
      </w:r>
      <w:r>
        <w:rPr>
          <w:lang w:val="en-US"/>
        </w:rPr>
        <w:t>27</w:t>
      </w:r>
      <w:r w:rsidRPr="00AF711D">
        <w:rPr>
          <w:lang w:val="en-US"/>
        </w:rPr>
        <w:t xml:space="preserve">” for FR1 </w:t>
      </w:r>
      <w:r w:rsidR="00246DD7">
        <w:rPr>
          <w:lang w:val="en-US"/>
        </w:rPr>
        <w:t>paired</w:t>
      </w:r>
      <w:r w:rsidRPr="00AF711D">
        <w:rPr>
          <w:lang w:val="en-US"/>
        </w:rPr>
        <w:t xml:space="preserve"> spectrum.</w:t>
      </w:r>
    </w:p>
    <w:p w:rsidR="00B7018E" w:rsidP="008F4EE5" w:rsidRDefault="00775DAE" w14:paraId="678BDE01" w14:textId="3FBB0113">
      <w:pPr>
        <w:rPr>
          <w:lang w:val="en-US"/>
        </w:rPr>
      </w:pPr>
      <w:r>
        <w:rPr>
          <w:lang w:val="en-US"/>
        </w:rPr>
        <w:t>Based on the previous</w:t>
      </w:r>
      <w:r w:rsidR="0073702B">
        <w:rPr>
          <w:lang w:val="en-US"/>
        </w:rPr>
        <w:t xml:space="preserve"> </w:t>
      </w:r>
      <w:r>
        <w:rPr>
          <w:lang w:val="en-US"/>
        </w:rPr>
        <w:t>observations</w:t>
      </w:r>
      <w:r w:rsidR="00DA15EA">
        <w:rPr>
          <w:lang w:val="en-US"/>
        </w:rPr>
        <w:t xml:space="preserve">, we </w:t>
      </w:r>
      <w:r w:rsidR="004D3544">
        <w:rPr>
          <w:lang w:val="en-US"/>
        </w:rPr>
        <w:t>propose:</w:t>
      </w:r>
    </w:p>
    <w:p w:rsidRPr="00B76D28" w:rsidR="007A22A3" w:rsidP="007A22A3" w:rsidRDefault="001E1EC7" w14:paraId="7B5302D3" w14:textId="47BC2CCD">
      <w:pPr>
        <w:pStyle w:val="Caption"/>
        <w:rPr>
          <w:i w:val="0"/>
          <w:iCs/>
          <w:lang w:val="en-US"/>
        </w:rPr>
      </w:pPr>
      <w:bookmarkStart w:name="_Toc174101257" w:id="47"/>
      <w:r w:rsidRPr="00B76D28">
        <w:rPr>
          <w:i w:val="0"/>
          <w:iCs/>
          <w:lang w:val="en-US"/>
        </w:rPr>
        <w:t xml:space="preserve">Proposal </w:t>
      </w:r>
      <w:r w:rsidRPr="00B76D28">
        <w:rPr>
          <w:i w:val="0"/>
          <w:iCs/>
          <w:lang w:val="en-US"/>
        </w:rPr>
        <w:fldChar w:fldCharType="begin"/>
      </w:r>
      <w:r w:rsidRPr="00B76D28">
        <w:rPr>
          <w:i w:val="0"/>
          <w:iCs/>
          <w:lang w:val="en-US"/>
        </w:rPr>
        <w:instrText xml:space="preserve"> SEQ Proposal \* ARABIC </w:instrText>
      </w:r>
      <w:r w:rsidRPr="00B76D28">
        <w:rPr>
          <w:i w:val="0"/>
          <w:iCs/>
          <w:lang w:val="en-US"/>
        </w:rPr>
        <w:fldChar w:fldCharType="separate"/>
      </w:r>
      <w:r w:rsidR="0035440A">
        <w:rPr>
          <w:i w:val="0"/>
          <w:iCs/>
          <w:noProof/>
          <w:lang w:val="en-US"/>
        </w:rPr>
        <w:t>8</w:t>
      </w:r>
      <w:r w:rsidRPr="00B76D28">
        <w:rPr>
          <w:i w:val="0"/>
          <w:iCs/>
          <w:lang w:val="en-US"/>
        </w:rPr>
        <w:fldChar w:fldCharType="end"/>
      </w:r>
      <w:r w:rsidRPr="00B76D28">
        <w:rPr>
          <w:i w:val="0"/>
          <w:iCs/>
          <w:lang w:val="en-US"/>
        </w:rPr>
        <w:t xml:space="preserve">. </w:t>
      </w:r>
      <w:r w:rsidRPr="00B76D28" w:rsidR="007A22A3">
        <w:rPr>
          <w:i w:val="0"/>
          <w:iCs/>
          <w:lang w:val="en-US"/>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B76D28" w:rsidR="007A22A3">
        <w:rPr>
          <w:i w:val="0"/>
          <w:iCs/>
          <w:lang w:val="en-US"/>
        </w:rPr>
        <w:t>prach-ConfigurationIndex</w:t>
      </w:r>
      <w:proofErr w:type="spellEnd"/>
      <w:r w:rsidRPr="00B76D28" w:rsidR="007A22A3">
        <w:rPr>
          <w:i w:val="0"/>
          <w:iCs/>
          <w:lang w:val="en-US"/>
        </w:rPr>
        <w:t xml:space="preserve"> provided by the additional RACH configuration,</w:t>
      </w:r>
      <w:bookmarkEnd w:id="47"/>
    </w:p>
    <w:p w:rsidRPr="00B76D28" w:rsidR="00CE444F" w:rsidP="00CE444F" w:rsidRDefault="007A22A3" w14:paraId="60CA6B85" w14:textId="661911CC">
      <w:pPr>
        <w:pStyle w:val="Caption"/>
        <w:numPr>
          <w:ilvl w:val="0"/>
          <w:numId w:val="48"/>
        </w:numPr>
        <w:rPr>
          <w:i w:val="0"/>
          <w:iCs/>
          <w:lang w:val="en-US"/>
        </w:rPr>
      </w:pPr>
      <w:r w:rsidRPr="00B76D28">
        <w:rPr>
          <w:i w:val="0"/>
          <w:iCs/>
          <w:lang w:val="en-US"/>
        </w:rPr>
        <w:t xml:space="preserve">For FR2, use existing random access configurations table for unpaired spectrum (i.e., Table 6.3.3.2-4 in TS38.211) </w:t>
      </w:r>
      <w:r w:rsidRPr="00B76D28" w:rsidR="00F4476D">
        <w:rPr>
          <w:i w:val="0"/>
          <w:iCs/>
          <w:lang w:val="en-US"/>
        </w:rPr>
        <w:t xml:space="preserve">with a </w:t>
      </w:r>
      <w:r w:rsidRPr="00B76D28" w:rsidR="00004551">
        <w:rPr>
          <w:i w:val="0"/>
          <w:iCs/>
          <w:lang w:val="en-US"/>
        </w:rPr>
        <w:t xml:space="preserve">bitmap </w:t>
      </w:r>
      <w:r w:rsidRPr="00B76D28" w:rsidR="00305075">
        <w:rPr>
          <w:i w:val="0"/>
          <w:iCs/>
          <w:lang w:val="en-US"/>
        </w:rPr>
        <w:t>indicating the slot number</w:t>
      </w:r>
      <w:r w:rsidRPr="00B76D28" w:rsidR="00DB493B">
        <w:rPr>
          <w:i w:val="0"/>
          <w:iCs/>
          <w:lang w:val="en-US"/>
        </w:rPr>
        <w:t>s</w:t>
      </w:r>
      <w:r w:rsidRPr="00B76D28" w:rsidR="00B8062A">
        <w:rPr>
          <w:i w:val="0"/>
          <w:iCs/>
          <w:lang w:val="en-US"/>
        </w:rPr>
        <w:t xml:space="preserve"> for ROs in SBFD symbols</w:t>
      </w:r>
      <w:r w:rsidRPr="00B76D28" w:rsidR="00B32090">
        <w:rPr>
          <w:i w:val="0"/>
          <w:iCs/>
          <w:lang w:val="en-US"/>
        </w:rPr>
        <w:t xml:space="preserve">. </w:t>
      </w:r>
    </w:p>
    <w:p w:rsidRPr="00B76D28" w:rsidR="00CE444F" w:rsidP="00CE444F" w:rsidRDefault="00CE444F" w14:paraId="006CBEAB" w14:textId="6596AF28">
      <w:pPr>
        <w:pStyle w:val="Caption"/>
        <w:numPr>
          <w:ilvl w:val="1"/>
          <w:numId w:val="48"/>
        </w:numPr>
        <w:rPr>
          <w:i w:val="0"/>
          <w:iCs/>
          <w:lang w:val="en-US"/>
        </w:rPr>
      </w:pPr>
      <w:r w:rsidRPr="00B76D28">
        <w:rPr>
          <w:i w:val="0"/>
          <w:lang w:val="en-US"/>
        </w:rPr>
        <w:t xml:space="preserve">Details are FFS.  </w:t>
      </w:r>
    </w:p>
    <w:p w:rsidRPr="00B76D28" w:rsidR="00A16870" w:rsidP="00A16870" w:rsidRDefault="00A16870" w14:paraId="6E27684D" w14:textId="7B748BDC">
      <w:pPr>
        <w:pStyle w:val="Caption"/>
        <w:numPr>
          <w:ilvl w:val="0"/>
          <w:numId w:val="48"/>
        </w:numPr>
        <w:rPr>
          <w:i w:val="0"/>
          <w:iCs/>
          <w:lang w:val="en-US"/>
        </w:rPr>
      </w:pPr>
      <w:r w:rsidRPr="00B76D28">
        <w:rPr>
          <w:i w:val="0"/>
          <w:iCs/>
          <w:lang w:val="en-US"/>
        </w:rPr>
        <w:t>For FR1, use existing random access configurations table for unpaired spectrum (i.e., Table 6.3.3.2-</w:t>
      </w:r>
      <w:r w:rsidRPr="00B76D28" w:rsidR="00555010">
        <w:rPr>
          <w:i w:val="0"/>
          <w:iCs/>
          <w:lang w:val="en-US"/>
        </w:rPr>
        <w:t xml:space="preserve">3 </w:t>
      </w:r>
      <w:r w:rsidRPr="00B76D28">
        <w:rPr>
          <w:i w:val="0"/>
          <w:iCs/>
          <w:lang w:val="en-US"/>
        </w:rPr>
        <w:t xml:space="preserve">in TS38.211) with a bitmap indicating the </w:t>
      </w:r>
      <w:r w:rsidRPr="00B76D28" w:rsidR="006F55C1">
        <w:rPr>
          <w:i w:val="0"/>
          <w:iCs/>
          <w:lang w:val="en-US"/>
        </w:rPr>
        <w:t>subframe</w:t>
      </w:r>
      <w:r w:rsidRPr="00B76D28">
        <w:rPr>
          <w:i w:val="0"/>
          <w:iCs/>
          <w:lang w:val="en-US"/>
        </w:rPr>
        <w:t xml:space="preserve"> number</w:t>
      </w:r>
      <w:r w:rsidRPr="00B76D28" w:rsidR="00DB493B">
        <w:rPr>
          <w:i w:val="0"/>
          <w:iCs/>
          <w:lang w:val="en-US"/>
        </w:rPr>
        <w:t>s</w:t>
      </w:r>
      <w:r w:rsidRPr="00B76D28" w:rsidR="00B8062A">
        <w:rPr>
          <w:i w:val="0"/>
          <w:iCs/>
          <w:lang w:val="en-US"/>
        </w:rPr>
        <w:t xml:space="preserve"> for ROs in SBFD symbols</w:t>
      </w:r>
      <w:r w:rsidRPr="00B76D28">
        <w:rPr>
          <w:i w:val="0"/>
          <w:iCs/>
          <w:lang w:val="en-US"/>
        </w:rPr>
        <w:t xml:space="preserve">. </w:t>
      </w:r>
    </w:p>
    <w:p w:rsidRPr="00B76D28" w:rsidR="00B31B58" w:rsidP="00F87F83" w:rsidRDefault="00A16870" w14:paraId="5FF70994" w14:textId="3C73F900">
      <w:pPr>
        <w:pStyle w:val="Caption"/>
        <w:numPr>
          <w:ilvl w:val="1"/>
          <w:numId w:val="48"/>
        </w:numPr>
        <w:rPr>
          <w:lang w:val="en-US"/>
        </w:rPr>
      </w:pPr>
      <w:r w:rsidRPr="00B76D28">
        <w:rPr>
          <w:i w:val="0"/>
          <w:iCs/>
          <w:lang w:val="en-US"/>
        </w:rPr>
        <w:t xml:space="preserve">Details are FFS.  </w:t>
      </w:r>
    </w:p>
    <w:p w:rsidR="002877FF" w:rsidRDefault="002877FF" w14:paraId="06975E04" w14:textId="0AC351F5">
      <w:pPr>
        <w:pStyle w:val="Heading3"/>
      </w:pPr>
      <w:r>
        <w:t>Power Control</w:t>
      </w:r>
    </w:p>
    <w:p w:rsidRPr="00B76D28" w:rsidR="002877FF" w:rsidP="002877FF" w:rsidRDefault="002877FF" w14:paraId="0C99FC77" w14:textId="77777777">
      <w:pPr>
        <w:rPr>
          <w:lang w:val="en-US"/>
        </w:rPr>
      </w:pPr>
      <w:r w:rsidRPr="00B76D28">
        <w:rPr>
          <w:lang w:val="en-US"/>
        </w:rPr>
        <w:t>In RAN1#116-bis, there was following initial proposal related to PRACH power control parameters for RACH Configuration option 2.</w:t>
      </w:r>
    </w:p>
    <w:p w:rsidRPr="00B76D28" w:rsidR="002877FF" w:rsidP="002877FF" w:rsidRDefault="002877FF" w14:paraId="0A771EC0" w14:textId="036D49C7">
      <w:pPr>
        <w:rPr>
          <w:rFonts w:eastAsia="SimHei"/>
          <w:b/>
          <w:i/>
          <w:szCs w:val="32"/>
          <w:u w:val="single" w:color="4472C4" w:themeColor="accent5"/>
          <w:lang w:val="en-US"/>
        </w:rPr>
      </w:pPr>
      <w:r w:rsidRPr="00B76D28">
        <w:rPr>
          <w:rFonts w:eastAsia="SimHei"/>
          <w:b/>
          <w:i/>
          <w:szCs w:val="32"/>
          <w:u w:val="single" w:color="4472C4" w:themeColor="accent5"/>
          <w:lang w:val="en-US"/>
        </w:rPr>
        <w:t>Initial proposal 1-3-2 (open):</w:t>
      </w:r>
    </w:p>
    <w:tbl>
      <w:tblPr>
        <w:tblStyle w:val="TableGrid"/>
        <w:tblW w:w="0" w:type="auto"/>
        <w:tblLook w:val="04A0" w:firstRow="1" w:lastRow="0" w:firstColumn="1" w:lastColumn="0" w:noHBand="0" w:noVBand="1"/>
      </w:tblPr>
      <w:tblGrid>
        <w:gridCol w:w="9629"/>
      </w:tblGrid>
      <w:tr w:rsidR="00F838A2" w:rsidTr="00F838A2" w14:paraId="687979E0" w14:textId="77777777">
        <w:tc>
          <w:tcPr>
            <w:tcW w:w="9629" w:type="dxa"/>
          </w:tcPr>
          <w:p w:rsidRPr="00C15821" w:rsidR="00F838A2" w:rsidP="00C15821" w:rsidRDefault="00F838A2" w14:paraId="75CFFC2F" w14:textId="77777777">
            <w:pPr>
              <w:rPr>
                <w:b/>
                <w:bCs/>
              </w:rPr>
            </w:pPr>
            <w:r w:rsidRPr="00C15821">
              <w:rPr>
                <w:b/>
                <w:bCs/>
              </w:rPr>
              <w:t>For RACH configuration Option 2, for PRACH transmission of SBFD aware UEs in RRC CONNECTED state, support separate PRACH power control parameters configuration in SBFD symbols and non-SBFD symbols.</w:t>
            </w:r>
          </w:p>
          <w:p w:rsidRPr="00C15821" w:rsidR="00F838A2" w:rsidP="00C15821" w:rsidRDefault="00F838A2" w14:paraId="3C6ACE4F" w14:textId="7722DF23">
            <w:pPr>
              <w:rPr>
                <w:b/>
                <w:bCs/>
                <w:lang w:val="en-US"/>
              </w:rPr>
            </w:pPr>
            <w:r w:rsidRPr="00C15821">
              <w:rPr>
                <w:b/>
                <w:bCs/>
              </w:rPr>
              <w:t>FFS details, e.g., preamble target receive power, power ramping step size, etc</w:t>
            </w:r>
          </w:p>
        </w:tc>
      </w:tr>
    </w:tbl>
    <w:p w:rsidR="00F838A2" w:rsidP="002877FF" w:rsidRDefault="00F838A2" w14:paraId="6ED82C87" w14:textId="77777777">
      <w:pPr>
        <w:jc w:val="both"/>
        <w:rPr>
          <w:lang w:val="en-US"/>
        </w:rPr>
      </w:pPr>
    </w:p>
    <w:p w:rsidR="00F838A2" w:rsidP="00F838A2" w:rsidRDefault="00F838A2" w14:paraId="2973B54C" w14:textId="6E30D086">
      <w:pPr>
        <w:jc w:val="both"/>
        <w:rPr>
          <w:lang w:val="en-US"/>
        </w:rPr>
      </w:pPr>
      <w:r w:rsidRPr="00B76D28">
        <w:rPr>
          <w:lang w:val="en-US"/>
        </w:rPr>
        <w:t>In here, we discuss the PRACH power control parameters which are provided to UE in separate/additional RACH Configuration</w:t>
      </w:r>
    </w:p>
    <w:p w:rsidRPr="00B76D28" w:rsidR="002877FF" w:rsidP="002877FF" w:rsidRDefault="002877FF" w14:paraId="6E5C1208" w14:textId="67B51857">
      <w:pPr>
        <w:jc w:val="both"/>
        <w:rPr>
          <w:lang w:val="en-US"/>
        </w:rPr>
      </w:pPr>
      <w:r w:rsidRPr="00B76D28">
        <w:rPr>
          <w:lang w:val="en-US"/>
        </w:rPr>
        <w:t xml:space="preserve">Once a valid RO is determined, the UE derives the </w:t>
      </w:r>
      <w:r w:rsidRPr="00B76D28">
        <w:rPr>
          <w:b/>
          <w:lang w:val="en-US"/>
        </w:rPr>
        <w:t>transmit power for the Msg1 transmission</w:t>
      </w:r>
      <w:r w:rsidRPr="00B76D28">
        <w:rPr>
          <w:lang w:val="en-US"/>
        </w:rPr>
        <w:t xml:space="preserve"> based on the configured </w:t>
      </w:r>
      <w:proofErr w:type="spellStart"/>
      <w:r w:rsidRPr="00B76D28">
        <w:rPr>
          <w:i/>
          <w:lang w:val="en-US"/>
        </w:rPr>
        <w:t>preambleReceivedTargetPower</w:t>
      </w:r>
      <w:proofErr w:type="spellEnd"/>
      <w:r w:rsidRPr="00B76D28">
        <w:rPr>
          <w:lang w:val="en-US"/>
        </w:rPr>
        <w:t xml:space="preserve"> parameter. Such parameter is first handled by the MAC layer (TS 38.321, Clause 5.1.3) where a preamble-specific power offset DELTA_PRAMBLE is added, and the resulting received target power is finally forwarded to the physical layer (TS 38.213, Clause 7.4) to be used for the Msg1 transmission. In particular, the UE determines a transmission power for the PRACH as defined in TS 38.213 clause 7.4: </w:t>
      </w:r>
      <w:proofErr w:type="spellStart"/>
      <w:r w:rsidRPr="00B76D28">
        <w:rPr>
          <w:lang w:val="en-US"/>
        </w:rPr>
        <w:t>P_prach</w:t>
      </w:r>
      <w:proofErr w:type="spellEnd"/>
      <w:r w:rsidRPr="00B76D28">
        <w:rPr>
          <w:lang w:val="en-US"/>
        </w:rPr>
        <w:t xml:space="preserve"> = </w:t>
      </w:r>
      <w:proofErr w:type="gramStart"/>
      <w:r w:rsidRPr="00B76D28">
        <w:rPr>
          <w:lang w:val="en-US"/>
        </w:rPr>
        <w:t>min(</w:t>
      </w:r>
      <w:proofErr w:type="spellStart"/>
      <w:proofErr w:type="gramEnd"/>
      <w:r w:rsidRPr="00B76D28">
        <w:rPr>
          <w:lang w:val="en-US"/>
        </w:rPr>
        <w:t>P_cmax</w:t>
      </w:r>
      <w:proofErr w:type="spellEnd"/>
      <w:r w:rsidRPr="00B76D28">
        <w:rPr>
          <w:lang w:val="en-US"/>
        </w:rPr>
        <w:t xml:space="preserve">, </w:t>
      </w:r>
      <w:proofErr w:type="spellStart"/>
      <w:r w:rsidRPr="00B76D28">
        <w:rPr>
          <w:lang w:val="en-US"/>
        </w:rPr>
        <w:t>P_prach_target</w:t>
      </w:r>
      <w:proofErr w:type="spellEnd"/>
      <w:r w:rsidRPr="00B76D28">
        <w:rPr>
          <w:lang w:val="en-US"/>
        </w:rPr>
        <w:t xml:space="preserve"> + PL), where</w:t>
      </w:r>
    </w:p>
    <w:p w:rsidRPr="00B76D28" w:rsidR="002877FF" w:rsidP="002877FF" w:rsidRDefault="002877FF" w14:paraId="5D2CB29E" w14:textId="77777777">
      <w:pPr>
        <w:pStyle w:val="ListParagraph"/>
        <w:numPr>
          <w:ilvl w:val="0"/>
          <w:numId w:val="20"/>
        </w:numPr>
        <w:jc w:val="both"/>
        <w:rPr>
          <w:sz w:val="20"/>
          <w:szCs w:val="20"/>
          <w:lang w:val="en-US"/>
        </w:rPr>
      </w:pPr>
      <w:proofErr w:type="spellStart"/>
      <w:r w:rsidRPr="00B76D28">
        <w:rPr>
          <w:sz w:val="20"/>
          <w:szCs w:val="20"/>
          <w:lang w:val="en-US"/>
        </w:rPr>
        <w:t>Pcmax</w:t>
      </w:r>
      <w:proofErr w:type="spellEnd"/>
      <w:r w:rsidRPr="00B76D28">
        <w:rPr>
          <w:sz w:val="20"/>
          <w:szCs w:val="20"/>
          <w:lang w:val="en-US"/>
        </w:rPr>
        <w:t xml:space="preserve"> is the UE configured maximum output power </w:t>
      </w:r>
    </w:p>
    <w:p w:rsidRPr="00B76D28" w:rsidR="002877FF" w:rsidP="002877FF" w:rsidRDefault="002877FF" w14:paraId="16CD3F07" w14:textId="77777777">
      <w:pPr>
        <w:pStyle w:val="ListParagraph"/>
        <w:numPr>
          <w:ilvl w:val="0"/>
          <w:numId w:val="20"/>
        </w:numPr>
        <w:jc w:val="both"/>
        <w:rPr>
          <w:sz w:val="20"/>
          <w:szCs w:val="20"/>
          <w:lang w:val="en-US"/>
        </w:rPr>
      </w:pPr>
      <w:r w:rsidRPr="00B76D28">
        <w:rPr>
          <w:sz w:val="20"/>
          <w:szCs w:val="20"/>
          <w:lang w:val="en-US"/>
        </w:rPr>
        <w:t xml:space="preserve">PL is the pathloss compensation based on the DL RS (SS/PBCH block) associated with the PRACH transmission and calculated by the UE in dB </w:t>
      </w:r>
    </w:p>
    <w:p w:rsidRPr="00B76D28" w:rsidR="002877FF" w:rsidP="002877FF" w:rsidRDefault="002877FF" w14:paraId="5AF7AB09" w14:textId="77777777">
      <w:pPr>
        <w:pStyle w:val="ListParagraph"/>
        <w:numPr>
          <w:ilvl w:val="0"/>
          <w:numId w:val="20"/>
        </w:numPr>
        <w:jc w:val="both"/>
        <w:rPr>
          <w:lang w:val="en-US"/>
        </w:rPr>
      </w:pPr>
      <w:proofErr w:type="spellStart"/>
      <w:r w:rsidRPr="00B76D28">
        <w:rPr>
          <w:sz w:val="20"/>
          <w:szCs w:val="20"/>
          <w:lang w:val="en-US"/>
        </w:rPr>
        <w:t>P_prach_target</w:t>
      </w:r>
      <w:proofErr w:type="spellEnd"/>
      <w:r w:rsidRPr="00B76D28">
        <w:rPr>
          <w:sz w:val="20"/>
          <w:szCs w:val="20"/>
          <w:lang w:val="en-US"/>
        </w:rPr>
        <w:t xml:space="preserve"> is the PRACH target reception power</w:t>
      </w:r>
    </w:p>
    <w:p w:rsidRPr="00B76D28" w:rsidR="002877FF" w:rsidP="002877FF" w:rsidRDefault="002877FF" w14:paraId="6A695AA6" w14:textId="77777777">
      <w:pPr>
        <w:jc w:val="both"/>
        <w:rPr>
          <w:lang w:val="en-US"/>
        </w:rPr>
      </w:pPr>
    </w:p>
    <w:p w:rsidRPr="00B76D28" w:rsidR="002877FF" w:rsidP="002877FF" w:rsidRDefault="002877FF" w14:paraId="66C77F19" w14:textId="77777777">
      <w:pPr>
        <w:jc w:val="both"/>
        <w:rPr>
          <w:lang w:val="en-US"/>
        </w:rPr>
      </w:pPr>
      <w:r w:rsidRPr="00B76D28">
        <w:rPr>
          <w:lang w:val="en-US"/>
        </w:rPr>
        <w:t xml:space="preserve">After transmitting Msg1, UE waits for the network feedback (RAR/Msg2) and in case no feedback is received, the UE performs a second transmission attempt of Msg1 after applying a back-off period with a power ramping. If UE does not receive network feedback (RAR/Msg2), it continues transmitting Msg1 with power ramp up until the UE receives RAR/Msg2 or reaches </w:t>
      </w:r>
      <w:proofErr w:type="spellStart"/>
      <w:r w:rsidRPr="00B76D28">
        <w:rPr>
          <w:lang w:val="en-US"/>
        </w:rPr>
        <w:t>Pcmax</w:t>
      </w:r>
      <w:proofErr w:type="spellEnd"/>
      <w:r w:rsidRPr="00B76D28">
        <w:rPr>
          <w:lang w:val="en-US"/>
        </w:rPr>
        <w:t>, i.e., the UE configured maximum output power.</w:t>
      </w:r>
    </w:p>
    <w:p w:rsidRPr="00B76D28" w:rsidR="002877FF" w:rsidP="002877FF" w:rsidRDefault="002877FF" w14:paraId="0E63D866" w14:textId="77777777">
      <w:pPr>
        <w:jc w:val="both"/>
        <w:rPr>
          <w:lang w:val="en-US"/>
        </w:rPr>
      </w:pPr>
      <w:r w:rsidRPr="00B76D28">
        <w:rPr>
          <w:lang w:val="en-US"/>
        </w:rPr>
        <w:t>Considering that SBFD slots can be significantly different than UL slots in terms of frequency resource availability, number of available time slots, SINR, CLI conditions, etc., it is reasonable to specify separate transmit power and power ramp up parameters for Msg1 transmissions in SBFD-ROs compared to legacy ROs.</w:t>
      </w:r>
    </w:p>
    <w:p w:rsidRPr="00B76D28" w:rsidR="002877FF" w:rsidP="002877FF" w:rsidRDefault="002877FF" w14:paraId="27716D44" w14:textId="77777777">
      <w:pPr>
        <w:spacing w:after="0"/>
        <w:jc w:val="both"/>
        <w:rPr>
          <w:rFonts w:eastAsia="Times New Roman"/>
          <w:lang w:val="en-US"/>
        </w:rPr>
      </w:pPr>
      <w:r w:rsidRPr="00B76D28">
        <w:rPr>
          <w:rFonts w:eastAsia="Times New Roman"/>
          <w:lang w:val="en-US"/>
        </w:rPr>
        <w:t xml:space="preserve">Depending on whether the RACH occasion (RO) is a legacy RO (in UL slot) or SBFD RO (in SBFD slot), the UE uses RACH configuration </w:t>
      </w:r>
      <w:proofErr w:type="gramStart"/>
      <w:r w:rsidRPr="00B76D28">
        <w:rPr>
          <w:rFonts w:eastAsia="Times New Roman"/>
          <w:lang w:val="en-US"/>
        </w:rPr>
        <w:t>parameters</w:t>
      </w:r>
      <w:proofErr w:type="gramEnd"/>
      <w:r w:rsidRPr="00B76D28">
        <w:rPr>
          <w:rFonts w:eastAsia="Times New Roman"/>
          <w:lang w:val="en-US"/>
        </w:rPr>
        <w:t xml:space="preserve"> accordingly, including the corresponding </w:t>
      </w:r>
      <w:proofErr w:type="spellStart"/>
      <w:r w:rsidRPr="00B76D28">
        <w:rPr>
          <w:rFonts w:eastAsia="Times New Roman"/>
          <w:lang w:val="en-US"/>
        </w:rPr>
        <w:t>preambleReceivedTargetPower</w:t>
      </w:r>
      <w:proofErr w:type="spellEnd"/>
      <w:r w:rsidRPr="00B76D28">
        <w:rPr>
          <w:rFonts w:eastAsia="Times New Roman"/>
          <w:lang w:val="en-US"/>
        </w:rPr>
        <w:t xml:space="preserve"> value. Additional or separate RACH configuration can be provided with a maximum possible UE output power parameter </w:t>
      </w:r>
      <w:proofErr w:type="spellStart"/>
      <w:r w:rsidRPr="00B76D28">
        <w:rPr>
          <w:rFonts w:eastAsia="Times New Roman"/>
          <w:lang w:val="en-US"/>
        </w:rPr>
        <w:t>P_prach_max</w:t>
      </w:r>
      <w:proofErr w:type="spellEnd"/>
      <w:r w:rsidRPr="00B76D28">
        <w:rPr>
          <w:rFonts w:eastAsia="Times New Roman"/>
          <w:lang w:val="en-US"/>
        </w:rPr>
        <w:t xml:space="preserve"> or maximum path loss threshold parameter </w:t>
      </w:r>
      <w:proofErr w:type="spellStart"/>
      <w:r w:rsidRPr="00B76D28">
        <w:rPr>
          <w:rFonts w:eastAsia="Times New Roman"/>
          <w:lang w:val="en-US"/>
        </w:rPr>
        <w:t>PL_max</w:t>
      </w:r>
      <w:proofErr w:type="spellEnd"/>
      <w:r w:rsidRPr="00B76D28">
        <w:rPr>
          <w:rFonts w:eastAsia="Times New Roman"/>
          <w:lang w:val="en-US"/>
        </w:rPr>
        <w:t xml:space="preserve"> to the serving cell, related to SBFD ROs.</w:t>
      </w:r>
    </w:p>
    <w:p w:rsidRPr="00B76D28" w:rsidR="002877FF" w:rsidP="002877FF" w:rsidRDefault="002877FF" w14:paraId="4579839F" w14:textId="77777777">
      <w:pPr>
        <w:spacing w:after="0"/>
        <w:jc w:val="both"/>
        <w:rPr>
          <w:rFonts w:eastAsia="Times New Roman"/>
          <w:lang w:val="en-US"/>
        </w:rPr>
      </w:pPr>
      <w:r w:rsidRPr="00B76D28">
        <w:rPr>
          <w:rFonts w:eastAsia="Times New Roman"/>
          <w:lang w:val="en-US"/>
        </w:rPr>
        <w:t xml:space="preserve">To avoid CLI, conservative </w:t>
      </w:r>
      <w:proofErr w:type="spellStart"/>
      <w:r w:rsidRPr="00B76D28">
        <w:rPr>
          <w:rFonts w:eastAsia="Times New Roman"/>
          <w:lang w:val="en-US"/>
        </w:rPr>
        <w:t>P_prach_max</w:t>
      </w:r>
      <w:proofErr w:type="spellEnd"/>
      <w:r w:rsidRPr="00B76D28">
        <w:rPr>
          <w:rFonts w:eastAsia="Times New Roman"/>
          <w:lang w:val="en-US"/>
        </w:rPr>
        <w:t xml:space="preserve"> or </w:t>
      </w:r>
      <w:proofErr w:type="spellStart"/>
      <w:r w:rsidRPr="00B76D28">
        <w:rPr>
          <w:rFonts w:eastAsia="Times New Roman"/>
          <w:lang w:val="en-US"/>
        </w:rPr>
        <w:t>PL_max</w:t>
      </w:r>
      <w:proofErr w:type="spellEnd"/>
      <w:r w:rsidRPr="00B76D28">
        <w:rPr>
          <w:rFonts w:eastAsia="Times New Roman"/>
          <w:lang w:val="en-US"/>
        </w:rPr>
        <w:t xml:space="preserve"> is provided in additional RACH configuration associated with SBFD ROs, e.g. to limit the UE transmission power to only 20 dBm (or less) even if the UE can support up to 23 dBm. If the derived UE transmission power from TS 38.213 (</w:t>
      </w:r>
      <w:proofErr w:type="spellStart"/>
      <w:r w:rsidRPr="00B76D28">
        <w:rPr>
          <w:rFonts w:eastAsia="Times New Roman"/>
          <w:lang w:val="en-US"/>
        </w:rPr>
        <w:t>P_prach</w:t>
      </w:r>
      <w:proofErr w:type="spellEnd"/>
      <w:r w:rsidRPr="00B76D28">
        <w:rPr>
          <w:rFonts w:eastAsia="Times New Roman"/>
          <w:lang w:val="en-US"/>
        </w:rPr>
        <w:t xml:space="preserve">) exceeds </w:t>
      </w:r>
      <w:proofErr w:type="spellStart"/>
      <w:r w:rsidRPr="00B76D28">
        <w:rPr>
          <w:rFonts w:eastAsia="Times New Roman"/>
          <w:lang w:val="en-US"/>
        </w:rPr>
        <w:t>P_prach_max</w:t>
      </w:r>
      <w:proofErr w:type="spellEnd"/>
      <w:r w:rsidRPr="00B76D28">
        <w:rPr>
          <w:rFonts w:eastAsia="Times New Roman"/>
          <w:lang w:val="en-US"/>
        </w:rPr>
        <w:t xml:space="preserve">, the UE does not transmit Msg1 in SBFD ROs but transmits Msg1 in legacy ROs according to RACH configuration parameters for legacy ROs. Similarly, if the </w:t>
      </w:r>
      <w:proofErr w:type="spellStart"/>
      <w:r w:rsidRPr="00B76D28">
        <w:rPr>
          <w:rFonts w:eastAsia="Times New Roman"/>
          <w:lang w:val="en-US"/>
        </w:rPr>
        <w:t>PL_max</w:t>
      </w:r>
      <w:proofErr w:type="spellEnd"/>
      <w:r w:rsidRPr="00B76D28">
        <w:rPr>
          <w:rFonts w:eastAsia="Times New Roman"/>
          <w:lang w:val="en-US"/>
        </w:rPr>
        <w:t xml:space="preserve"> is provided in the additional RACH configuration, and the DL path loss measured at the UE (PL) is less than </w:t>
      </w:r>
      <w:proofErr w:type="spellStart"/>
      <w:r w:rsidRPr="00B76D28">
        <w:rPr>
          <w:rFonts w:eastAsia="Times New Roman"/>
          <w:lang w:val="en-US"/>
        </w:rPr>
        <w:t>PL_max</w:t>
      </w:r>
      <w:proofErr w:type="spellEnd"/>
      <w:r w:rsidRPr="00B76D28">
        <w:rPr>
          <w:rFonts w:eastAsia="Times New Roman"/>
          <w:lang w:val="en-US"/>
        </w:rPr>
        <w:t xml:space="preserve">, then UE is allowed to transmit Msg1 in SBFD ROs. Otherwise, UE transmits Msg1 in legacy RO according to RACH configuration parameters for legacy ROs. </w:t>
      </w:r>
    </w:p>
    <w:p w:rsidRPr="00B76D28" w:rsidR="002877FF" w:rsidP="002877FF" w:rsidRDefault="002877FF" w14:paraId="61BB5442" w14:textId="77777777">
      <w:pPr>
        <w:spacing w:after="0"/>
        <w:jc w:val="both"/>
        <w:rPr>
          <w:rFonts w:eastAsia="Times New Roman"/>
          <w:lang w:val="en-US"/>
        </w:rPr>
      </w:pPr>
      <w:r w:rsidRPr="00B76D28">
        <w:rPr>
          <w:rFonts w:eastAsia="Times New Roman"/>
          <w:lang w:val="en-US"/>
        </w:rPr>
        <w:t xml:space="preserve">If the Msg1 transmission in SBFD RO fails, i.e., the UE does not receive a </w:t>
      </w:r>
      <w:proofErr w:type="gramStart"/>
      <w:r w:rsidRPr="00B76D28">
        <w:rPr>
          <w:rFonts w:eastAsia="Times New Roman"/>
          <w:lang w:val="en-US"/>
        </w:rPr>
        <w:t>Random Access</w:t>
      </w:r>
      <w:proofErr w:type="gramEnd"/>
      <w:r w:rsidRPr="00B76D28">
        <w:rPr>
          <w:rFonts w:eastAsia="Times New Roman"/>
          <w:lang w:val="en-US"/>
        </w:rPr>
        <w:t xml:space="preserve"> Response (RAR) and the RAR timer has expired, the UE performs the power ramping up procedure and proceeds to determine a new RO for Msg1 transmission. If the new RO is in the SBFD slot, then Msg1 is transmitted according to the provided additional RACH configuration parameters for SBFD RO. Otherwise, Msg1 is transmitted in legacy RO according to RACH configuration parameters for legacy RO. If </w:t>
      </w:r>
      <w:proofErr w:type="spellStart"/>
      <w:r w:rsidRPr="00B76D28">
        <w:rPr>
          <w:rFonts w:eastAsia="Times New Roman"/>
          <w:lang w:val="en-US"/>
        </w:rPr>
        <w:t>P_prach_max</w:t>
      </w:r>
      <w:proofErr w:type="spellEnd"/>
      <w:r w:rsidRPr="00B76D28">
        <w:rPr>
          <w:rFonts w:eastAsia="Times New Roman"/>
          <w:lang w:val="en-US"/>
        </w:rPr>
        <w:t xml:space="preserve"> is configured in the additional RACH configuration and if, after applying PREAMBLE_POWER_RAMPING_STEP, the UE transmit power exceeds </w:t>
      </w:r>
      <w:proofErr w:type="spellStart"/>
      <w:r w:rsidRPr="00B76D28">
        <w:rPr>
          <w:rFonts w:eastAsia="Times New Roman"/>
          <w:lang w:val="en-US"/>
        </w:rPr>
        <w:t>P_prach_max</w:t>
      </w:r>
      <w:proofErr w:type="spellEnd"/>
      <w:r w:rsidRPr="00B76D28">
        <w:rPr>
          <w:rFonts w:eastAsia="Times New Roman"/>
          <w:lang w:val="en-US"/>
        </w:rPr>
        <w:t xml:space="preserve"> for SBFD RO, the UE may delay the transmission of the Msg1 to the next legacy RO and apply RACH configuration parameters accordingly. </w:t>
      </w:r>
    </w:p>
    <w:p w:rsidR="002877FF" w:rsidRDefault="002877FF" w14:paraId="731AEE62" w14:textId="5A66A9D9">
      <w:pPr>
        <w:pStyle w:val="Caption"/>
        <w:rPr>
          <w:i w:val="0"/>
          <w:iCs/>
          <w:lang w:val="en-US"/>
        </w:rPr>
      </w:pPr>
      <w:bookmarkStart w:name="_Toc174101258" w:id="48"/>
      <w:r w:rsidRPr="00B76D28">
        <w:rPr>
          <w:i w:val="0"/>
          <w:iCs/>
          <w:lang w:val="en-US"/>
        </w:rPr>
        <w:t xml:space="preserve">Proposal </w:t>
      </w:r>
      <w:r w:rsidRPr="00B76D28">
        <w:rPr>
          <w:i w:val="0"/>
          <w:iCs/>
          <w:lang w:val="en-US"/>
        </w:rPr>
        <w:fldChar w:fldCharType="begin"/>
      </w:r>
      <w:r w:rsidRPr="00B76D28">
        <w:rPr>
          <w:i w:val="0"/>
          <w:iCs/>
          <w:lang w:val="en-US"/>
        </w:rPr>
        <w:instrText xml:space="preserve"> SEQ Proposal \* ARABIC </w:instrText>
      </w:r>
      <w:r w:rsidRPr="00B76D28">
        <w:rPr>
          <w:i w:val="0"/>
          <w:iCs/>
          <w:lang w:val="en-US"/>
        </w:rPr>
        <w:fldChar w:fldCharType="separate"/>
      </w:r>
      <w:r w:rsidR="0035440A">
        <w:rPr>
          <w:i w:val="0"/>
          <w:iCs/>
          <w:noProof/>
          <w:lang w:val="en-US"/>
        </w:rPr>
        <w:t>9</w:t>
      </w:r>
      <w:r w:rsidRPr="00B76D28">
        <w:rPr>
          <w:i w:val="0"/>
          <w:iCs/>
          <w:lang w:val="en-US"/>
        </w:rPr>
        <w:fldChar w:fldCharType="end"/>
      </w:r>
      <w:r w:rsidRPr="00B76D28">
        <w:rPr>
          <w:i w:val="0"/>
          <w:iCs/>
          <w:lang w:val="en-US"/>
        </w:rPr>
        <w:t>. RAN1 to considers a separate power configuration for Msg1 transmissions on SBFD symbols.</w:t>
      </w:r>
      <w:bookmarkEnd w:id="48"/>
    </w:p>
    <w:p w:rsidRPr="008148F5" w:rsidR="003D6B0B" w:rsidP="00C15821" w:rsidRDefault="003D6B0B" w14:paraId="2D41CF37" w14:textId="77777777">
      <w:pPr>
        <w:pStyle w:val="Heading3"/>
        <w:rPr>
          <w:lang w:val="en-US"/>
        </w:rPr>
      </w:pPr>
      <w:r w:rsidRPr="00B76D28">
        <w:rPr>
          <w:lang w:val="en-US"/>
        </w:rPr>
        <w:t>Additional ROs in non-SBFD symbols</w:t>
      </w:r>
    </w:p>
    <w:tbl>
      <w:tblPr>
        <w:tblStyle w:val="TableGrid"/>
        <w:tblW w:w="0" w:type="auto"/>
        <w:tblLook w:val="04A0" w:firstRow="1" w:lastRow="0" w:firstColumn="1" w:lastColumn="0" w:noHBand="0" w:noVBand="1"/>
      </w:tblPr>
      <w:tblGrid>
        <w:gridCol w:w="9629"/>
      </w:tblGrid>
      <w:tr w:rsidRPr="00B76D28" w:rsidR="003D6B0B" w:rsidTr="00E30565" w14:paraId="5E9582AC" w14:textId="77777777">
        <w:tc>
          <w:tcPr>
            <w:tcW w:w="9629" w:type="dxa"/>
          </w:tcPr>
          <w:p w:rsidRPr="00B76D28" w:rsidR="003D6B0B" w:rsidP="00E30565" w:rsidRDefault="003D6B0B" w14:paraId="50B7359D" w14:textId="77777777">
            <w:pPr>
              <w:overflowPunct/>
              <w:autoSpaceDE/>
              <w:autoSpaceDN/>
              <w:adjustRightInd/>
              <w:spacing w:after="160" w:line="256" w:lineRule="auto"/>
              <w:textAlignment w:val="auto"/>
              <w:rPr>
                <w:rFonts w:eastAsia="Times New Roman"/>
                <w:sz w:val="24"/>
                <w:szCs w:val="24"/>
                <w:lang w:val="en-US"/>
              </w:rPr>
            </w:pPr>
            <w:r w:rsidRPr="00B76D28">
              <w:rPr>
                <w:rFonts w:ascii="Calibri" w:hAnsi="Calibri" w:eastAsia="Calibri" w:cs="Arial"/>
                <w:color w:val="001135"/>
                <w:kern w:val="2"/>
                <w:sz w:val="22"/>
                <w:szCs w:val="22"/>
                <w:highlight w:val="green"/>
                <w:lang w:val="en-US"/>
              </w:rPr>
              <w:t>Agreement</w:t>
            </w:r>
          </w:p>
          <w:p w:rsidRPr="00B76D28" w:rsidR="003D6B0B" w:rsidP="00E30565" w:rsidRDefault="003D6B0B" w14:paraId="1F90B090" w14:textId="77777777">
            <w:pPr>
              <w:overflowPunct/>
              <w:autoSpaceDE/>
              <w:autoSpaceDN/>
              <w:adjustRightInd/>
              <w:spacing w:after="160" w:line="256" w:lineRule="auto"/>
              <w:textAlignment w:val="auto"/>
              <w:rPr>
                <w:rFonts w:eastAsia="Times New Roman"/>
                <w:sz w:val="24"/>
                <w:szCs w:val="24"/>
                <w:lang w:val="en-US"/>
              </w:rPr>
            </w:pPr>
            <w:r w:rsidRPr="00B76D28">
              <w:rPr>
                <w:rFonts w:ascii="Calibri" w:hAnsi="Calibri" w:eastAsia="Calibri" w:cs="Arial"/>
                <w:color w:val="001135"/>
                <w:kern w:val="2"/>
                <w:sz w:val="22"/>
                <w:szCs w:val="22"/>
                <w:lang w:val="en-US"/>
              </w:rP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rsidRPr="00B76D28" w:rsidR="003D6B0B" w:rsidP="00E30565" w:rsidRDefault="003D6B0B" w14:paraId="0CD246B4" w14:textId="77777777">
            <w:pPr>
              <w:numPr>
                <w:ilvl w:val="0"/>
                <w:numId w:val="44"/>
              </w:numPr>
              <w:overflowPunct/>
              <w:autoSpaceDE/>
              <w:autoSpaceDN/>
              <w:adjustRightInd/>
              <w:spacing w:after="160" w:line="256" w:lineRule="auto"/>
              <w:ind w:left="1267"/>
              <w:contextualSpacing/>
              <w:textAlignment w:val="auto"/>
              <w:rPr>
                <w:rFonts w:eastAsia="Times New Roman"/>
                <w:sz w:val="22"/>
                <w:szCs w:val="24"/>
                <w:lang w:val="en-US"/>
              </w:rPr>
            </w:pPr>
            <w:r w:rsidRPr="00B76D28">
              <w:rPr>
                <w:rFonts w:ascii="Calibri" w:hAnsi="Calibri" w:eastAsia="Batang" w:cs="Arial"/>
                <w:color w:val="001135"/>
                <w:kern w:val="2"/>
                <w:sz w:val="22"/>
                <w:szCs w:val="22"/>
                <w:lang w:val="en-US"/>
              </w:rPr>
              <w:t xml:space="preserve">Alt 2-3: </w:t>
            </w:r>
          </w:p>
          <w:p w:rsidRPr="00B76D28" w:rsidR="003D6B0B" w:rsidP="00E30565" w:rsidRDefault="003D6B0B" w14:paraId="79EF1851" w14:textId="77777777">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B76D28">
              <w:rPr>
                <w:rFonts w:ascii="Calibri" w:hAnsi="Calibri" w:eastAsia="Calibri" w:cs="Arial"/>
                <w:color w:val="001135"/>
                <w:kern w:val="2"/>
                <w:sz w:val="22"/>
                <w:szCs w:val="22"/>
                <w:lang w:val="en-US"/>
              </w:rPr>
              <w:t>The additional-ROs in non-SBFD symbols configured by additional RACH configuration are invalid for SBFD-aware UEs.</w:t>
            </w:r>
          </w:p>
          <w:p w:rsidRPr="00B76D28" w:rsidR="003D6B0B" w:rsidP="00E30565" w:rsidRDefault="003D6B0B" w14:paraId="6484CCB7" w14:textId="77777777">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B76D28">
              <w:rPr>
                <w:rFonts w:ascii="Calibri" w:hAnsi="Calibri" w:eastAsia="Calibri" w:cs="Arial"/>
                <w:color w:val="001135"/>
                <w:kern w:val="2"/>
                <w:sz w:val="22"/>
                <w:szCs w:val="22"/>
                <w:lang w:val="en-US"/>
              </w:rPr>
              <w:t xml:space="preserve">FFS: The case where the additional-ROs partially overlap with non-SBFD symbols </w:t>
            </w:r>
          </w:p>
          <w:p w:rsidRPr="00B76D28" w:rsidR="003D6B0B" w:rsidP="00E30565" w:rsidRDefault="003D6B0B" w14:paraId="55AE7AE5" w14:textId="77777777">
            <w:pPr>
              <w:numPr>
                <w:ilvl w:val="0"/>
                <w:numId w:val="44"/>
              </w:numPr>
              <w:overflowPunct/>
              <w:autoSpaceDE/>
              <w:autoSpaceDN/>
              <w:adjustRightInd/>
              <w:spacing w:after="160" w:line="256" w:lineRule="auto"/>
              <w:ind w:left="1267"/>
              <w:contextualSpacing/>
              <w:textAlignment w:val="auto"/>
              <w:rPr>
                <w:rFonts w:eastAsia="Times New Roman"/>
                <w:sz w:val="22"/>
                <w:szCs w:val="24"/>
                <w:lang w:val="en-US"/>
              </w:rPr>
            </w:pPr>
            <w:r w:rsidRPr="00B76D28">
              <w:rPr>
                <w:rFonts w:ascii="Calibri" w:hAnsi="Calibri" w:eastAsia="Batang" w:cs="Arial"/>
                <w:color w:val="001135"/>
                <w:kern w:val="2"/>
                <w:sz w:val="22"/>
                <w:szCs w:val="22"/>
                <w:lang w:val="en-US"/>
              </w:rPr>
              <w:t xml:space="preserve">Alt 2-4: </w:t>
            </w:r>
          </w:p>
          <w:p w:rsidRPr="00B76D28" w:rsidR="003D6B0B" w:rsidP="00E30565" w:rsidRDefault="003D6B0B" w14:paraId="21AD8B0B" w14:textId="77777777">
            <w:pPr>
              <w:numPr>
                <w:ilvl w:val="1"/>
                <w:numId w:val="44"/>
              </w:numPr>
              <w:overflowPunct/>
              <w:autoSpaceDE/>
              <w:autoSpaceDN/>
              <w:adjustRightInd/>
              <w:spacing w:after="160" w:line="256" w:lineRule="auto"/>
              <w:ind w:left="2606"/>
              <w:contextualSpacing/>
              <w:textAlignment w:val="auto"/>
              <w:rPr>
                <w:rFonts w:eastAsia="Times New Roman"/>
                <w:sz w:val="22"/>
                <w:szCs w:val="24"/>
                <w:lang w:val="en-US"/>
              </w:rPr>
            </w:pPr>
            <w:r w:rsidRPr="00B76D28">
              <w:rPr>
                <w:rFonts w:ascii="Calibri" w:hAnsi="Calibri" w:eastAsia="Calibri" w:cs="Arial"/>
                <w:color w:val="001135"/>
                <w:kern w:val="2"/>
                <w:sz w:val="22"/>
                <w:szCs w:val="22"/>
                <w:lang w:val="en-US"/>
              </w:rPr>
              <w:t>The additional-ROs in non-SBFD symbols configured by additional RACH configuration can be valid for SBFD-aware UEs.</w:t>
            </w:r>
          </w:p>
          <w:p w:rsidRPr="00C15821" w:rsidR="003D6B0B" w:rsidP="00C15821" w:rsidRDefault="003D6B0B" w14:paraId="5AC1F9B5" w14:textId="239867A9">
            <w:pPr>
              <w:overflowPunct/>
              <w:autoSpaceDE/>
              <w:autoSpaceDN/>
              <w:adjustRightInd/>
              <w:spacing w:after="160" w:line="256" w:lineRule="auto"/>
              <w:textAlignment w:val="auto"/>
              <w:rPr>
                <w:rFonts w:eastAsia="Times New Roman"/>
                <w:sz w:val="24"/>
                <w:szCs w:val="24"/>
                <w:lang w:val="en-US"/>
              </w:rPr>
            </w:pPr>
            <w:r w:rsidRPr="00B76D28">
              <w:rPr>
                <w:rFonts w:ascii="Calibri" w:hAnsi="Calibri" w:eastAsia="Calibri" w:cs="Arial"/>
                <w:color w:val="001135"/>
                <w:kern w:val="2"/>
                <w:sz w:val="22"/>
                <w:szCs w:val="22"/>
                <w:lang w:val="en-US"/>
              </w:rPr>
              <w:t>For the legacy-ROs configured by legacy RACH configuration, the legacy RO validation rules and the legacy SSB-RO mapping rules are followed for SBFD aware UEs.</w:t>
            </w:r>
          </w:p>
        </w:tc>
      </w:tr>
    </w:tbl>
    <w:p w:rsidRPr="00C15821" w:rsidR="003D6B0B" w:rsidP="00FB2581" w:rsidRDefault="003D6B0B" w14:paraId="28C2EC3C" w14:textId="77777777"/>
    <w:p w:rsidRPr="00C15821" w:rsidR="003D6B0B" w:rsidP="00FB2581" w:rsidRDefault="003D6B0B" w14:paraId="58ED74EA" w14:textId="77777777">
      <w:r w:rsidRPr="00C15821">
        <w:t xml:space="preserve">Legacy RACH configuration is used to configure ROs in UL slots (non-SBFD symbols), which could be utilized by both legacy UEs, and SBFD-aware UEs. As both legacy UEs, and SBFD-aware UEs compete for the same RACH resources, it increases the chances of collision, and may result in random access failure.  However, through additional RACH configuration, besides configuring ROs in UL </w:t>
      </w:r>
      <w:proofErr w:type="spellStart"/>
      <w:r w:rsidRPr="00C15821">
        <w:t>subband</w:t>
      </w:r>
      <w:proofErr w:type="spellEnd"/>
      <w:r w:rsidRPr="00C15821">
        <w:t xml:space="preserve">, additional ROs could be configured in UL slots (non-SBFD symbols) for SBFD-aware UEs. This provides the advantage to SBFD-aware UE to transmit PRACH with less chances of collision. At the same time, when SBFD-aware UE transmits PRACH in this additional RO configured in non-SBFD symbol, </w:t>
      </w:r>
      <w:proofErr w:type="spellStart"/>
      <w:r w:rsidRPr="00C15821">
        <w:t>gNB</w:t>
      </w:r>
      <w:proofErr w:type="spellEnd"/>
      <w:r w:rsidRPr="00C15821">
        <w:t xml:space="preserve"> deduces that this is SBFD-aware UE, and could schedule MSG3 in SBFD symbols and may result in less delay during random access process. </w:t>
      </w:r>
    </w:p>
    <w:p w:rsidRPr="00C15821" w:rsidR="003D6B0B" w:rsidP="00F838A2" w:rsidRDefault="003D6B0B" w14:paraId="668236E8" w14:textId="1EE17548">
      <w:pPr>
        <w:pStyle w:val="Caption"/>
        <w:rPr>
          <w:lang w:val="en-US"/>
        </w:rPr>
      </w:pPr>
      <w:bookmarkStart w:name="_Toc174101259" w:id="49"/>
      <w:r w:rsidRPr="00B76D28">
        <w:rPr>
          <w:i w:val="0"/>
          <w:lang w:val="en-US"/>
        </w:rPr>
        <w:t xml:space="preserve">Proposal </w:t>
      </w:r>
      <w:r w:rsidRPr="00B76D28">
        <w:rPr>
          <w:b w:val="0"/>
          <w:lang w:val="en-US"/>
        </w:rPr>
        <w:fldChar w:fldCharType="begin"/>
      </w:r>
      <w:r w:rsidRPr="00B76D28">
        <w:rPr>
          <w:i w:val="0"/>
          <w:lang w:val="en-US"/>
        </w:rPr>
        <w:instrText xml:space="preserve"> SEQ Proposal \* ARABIC </w:instrText>
      </w:r>
      <w:r w:rsidRPr="00B76D28">
        <w:rPr>
          <w:b w:val="0"/>
          <w:lang w:val="en-US"/>
        </w:rPr>
        <w:fldChar w:fldCharType="separate"/>
      </w:r>
      <w:r w:rsidR="0035440A">
        <w:rPr>
          <w:i w:val="0"/>
          <w:noProof/>
          <w:lang w:val="en-US"/>
        </w:rPr>
        <w:t>10</w:t>
      </w:r>
      <w:r w:rsidRPr="00B76D28">
        <w:rPr>
          <w:b w:val="0"/>
          <w:lang w:val="en-US"/>
        </w:rPr>
        <w:fldChar w:fldCharType="end"/>
      </w:r>
      <w:r w:rsidRPr="00B76D28">
        <w:rPr>
          <w:i w:val="0"/>
          <w:lang w:val="en-US"/>
        </w:rPr>
        <w:t xml:space="preserve"> For RACH configuration Option 2, RAN1 considers additional-ROs in non-SBFD symbols configured by additional RACH configuration as valid ROs for SBFD-aware UEs.</w:t>
      </w:r>
      <w:bookmarkEnd w:id="49"/>
    </w:p>
    <w:p w:rsidRPr="001457B0" w:rsidR="000D3999" w:rsidDel="00CE2CB4" w:rsidP="00C15821" w:rsidRDefault="000D3999" w14:paraId="1CAF28C3" w14:textId="13B2E760">
      <w:pPr>
        <w:pStyle w:val="Heading2"/>
        <w:rPr>
          <w:lang w:val="en-US"/>
        </w:rPr>
      </w:pPr>
      <w:r>
        <w:rPr>
          <w:lang w:val="en-US"/>
        </w:rPr>
        <w:t>RACH configuration Option 1 and Option 2</w:t>
      </w:r>
    </w:p>
    <w:p w:rsidRPr="008148F5" w:rsidR="000D3999" w:rsidDel="00CE2CB4" w:rsidP="000D3999" w:rsidRDefault="000D3999" w14:paraId="06BB8D6C" w14:textId="77777777">
      <w:pPr>
        <w:pStyle w:val="Heading3"/>
        <w:rPr>
          <w:lang w:val="en-US"/>
        </w:rPr>
      </w:pPr>
      <w:r w:rsidRPr="008148F5" w:rsidDel="00CE2CB4">
        <w:rPr>
          <w:lang w:val="en-US"/>
        </w:rPr>
        <w:t>Two sets of ROs and Msg3 enhancement:</w:t>
      </w:r>
    </w:p>
    <w:p w:rsidRPr="00B76D28" w:rsidR="000D3999" w:rsidDel="00CE2CB4" w:rsidP="000D3999" w:rsidRDefault="000D3999" w14:paraId="642D0DC6" w14:textId="77777777">
      <w:pPr>
        <w:spacing w:before="240"/>
        <w:jc w:val="both"/>
        <w:rPr>
          <w:rFonts w:eastAsia="Times New Roman"/>
          <w:lang w:val="en-US"/>
        </w:rPr>
      </w:pPr>
      <w:r w:rsidRPr="00B76D28" w:rsidDel="00CE2CB4">
        <w:rPr>
          <w:rFonts w:eastAsia="Times New Roman"/>
          <w:lang w:val="en-US"/>
        </w:rPr>
        <w:t xml:space="preserve">An SBFD-aware UE is aware of two sets of valid ROs, namely, the legacy set of ROs located in UL or flexible symbols and the new set of ROs located in the SBFD symbols. Such separation allows </w:t>
      </w:r>
      <w:proofErr w:type="spellStart"/>
      <w:r w:rsidRPr="00B76D28" w:rsidDel="00CE2CB4">
        <w:rPr>
          <w:rFonts w:eastAsia="Times New Roman"/>
          <w:lang w:val="en-US"/>
        </w:rPr>
        <w:t>gNB</w:t>
      </w:r>
      <w:proofErr w:type="spellEnd"/>
      <w:r w:rsidRPr="00B76D28" w:rsidDel="00CE2CB4">
        <w:rPr>
          <w:rFonts w:eastAsia="Times New Roman"/>
          <w:lang w:val="en-US"/>
        </w:rPr>
        <w:t xml:space="preserve"> to interpret additional information based on the ROs set. Indeed, given that the new set of ROs can be used only by SBFD-aware UE, this would allow </w:t>
      </w:r>
      <w:proofErr w:type="spellStart"/>
      <w:r w:rsidRPr="00B76D28" w:rsidDel="00CE2CB4">
        <w:rPr>
          <w:rFonts w:eastAsia="Times New Roman"/>
          <w:lang w:val="en-US"/>
        </w:rPr>
        <w:t>gNB</w:t>
      </w:r>
      <w:proofErr w:type="spellEnd"/>
      <w:r w:rsidRPr="00B76D28" w:rsidDel="00CE2CB4">
        <w:rPr>
          <w:rFonts w:eastAsia="Times New Roman"/>
          <w:lang w:val="en-US"/>
        </w:rPr>
        <w:t xml:space="preserve"> detecting UE’s SBFD awareness based on the selected RO. Such an early detection would be useful in case of initial access also for the allocation of PUSCH resources for Msg3, which could be configured in SBFD symbols for the UEs supporting SBFD. In addition, if the SBFD-aware UEs are restricted to use the new set only when they are in coverage shortage, the </w:t>
      </w:r>
      <w:proofErr w:type="spellStart"/>
      <w:r w:rsidRPr="00B76D28" w:rsidDel="00CE2CB4">
        <w:rPr>
          <w:rFonts w:eastAsia="Times New Roman"/>
          <w:lang w:val="en-US"/>
        </w:rPr>
        <w:t>gNB</w:t>
      </w:r>
      <w:proofErr w:type="spellEnd"/>
      <w:r w:rsidRPr="00B76D28" w:rsidDel="00CE2CB4">
        <w:rPr>
          <w:rFonts w:eastAsia="Times New Roman"/>
          <w:lang w:val="en-US"/>
        </w:rPr>
        <w:t xml:space="preserve"> can schedule Msg3 with repetitions and higher transmit power for the UEs that have selected RO from the new ROs set.</w:t>
      </w:r>
    </w:p>
    <w:p w:rsidRPr="00B76D28" w:rsidR="000D3999" w:rsidDel="00CE2CB4" w:rsidP="000D3999" w:rsidRDefault="000D3999" w14:paraId="2F763ED8" w14:textId="40B49FB2">
      <w:pPr>
        <w:pStyle w:val="Caption"/>
        <w:rPr>
          <w:lang w:val="en-US"/>
        </w:rPr>
      </w:pPr>
      <w:r w:rsidRPr="00B76D28" w:rsidDel="00CE2CB4">
        <w:rPr>
          <w:lang w:val="en-US"/>
        </w:rPr>
        <w:t xml:space="preserve">Observation </w:t>
      </w:r>
      <w:r w:rsidRPr="00B76D28" w:rsidDel="00CE2CB4">
        <w:rPr>
          <w:lang w:val="en-US"/>
        </w:rPr>
        <w:fldChar w:fldCharType="begin"/>
      </w:r>
      <w:r w:rsidRPr="00B76D28" w:rsidDel="00CE2CB4">
        <w:rPr>
          <w:lang w:val="en-US"/>
        </w:rPr>
        <w:fldChar w:fldCharType="separate"/>
      </w:r>
      <w:r w:rsidR="0035440A">
        <w:rPr>
          <w:b w:val="0"/>
          <w:bCs/>
          <w:noProof/>
          <w:lang w:val="en-US"/>
        </w:rPr>
        <w:t>Error! No sequence specified.</w:t>
      </w:r>
      <w:r w:rsidRPr="00B76D28" w:rsidDel="00CE2CB4">
        <w:rPr>
          <w:lang w:val="en-US"/>
        </w:rPr>
        <w:fldChar w:fldCharType="end"/>
      </w:r>
      <w:r w:rsidRPr="00B76D28" w:rsidDel="00CE2CB4">
        <w:rPr>
          <w:lang w:val="en-US"/>
        </w:rPr>
        <w:t xml:space="preserve">. By separating the ROs in UL-only slots and the new ROs in the SBFD slots in two sets, </w:t>
      </w:r>
      <w:proofErr w:type="spellStart"/>
      <w:r w:rsidRPr="00B76D28" w:rsidDel="00CE2CB4">
        <w:rPr>
          <w:lang w:val="en-US"/>
        </w:rPr>
        <w:t>gNB</w:t>
      </w:r>
      <w:proofErr w:type="spellEnd"/>
      <w:r w:rsidRPr="00B76D28" w:rsidDel="00CE2CB4">
        <w:rPr>
          <w:lang w:val="en-US"/>
        </w:rPr>
        <w:t xml:space="preserve"> could interpret additional information from a UE (e.g., SBFD-aware capability, coverage condition) based on the selected ROs set and enhance Msg3.</w:t>
      </w:r>
    </w:p>
    <w:p w:rsidRPr="00B76D28" w:rsidR="000D3999" w:rsidDel="00CE2CB4" w:rsidP="000D3999" w:rsidRDefault="000D3999" w14:paraId="6655BD1B" w14:textId="1E7FDC73">
      <w:pPr>
        <w:pStyle w:val="Caption"/>
        <w:rPr>
          <w:lang w:val="en-US"/>
        </w:rPr>
      </w:pPr>
      <w:bookmarkStart w:name="_Toc174101260" w:id="50"/>
      <w:r w:rsidRPr="00B76D28" w:rsidDel="00CE2CB4">
        <w:rPr>
          <w:i w:val="0"/>
          <w:iCs/>
          <w:lang w:val="en-US"/>
        </w:rPr>
        <w:t xml:space="preserve">Proposal </w:t>
      </w:r>
      <w:r w:rsidRPr="00B76D28" w:rsidDel="00CE2CB4">
        <w:rPr>
          <w:i w:val="0"/>
          <w:iCs/>
          <w:lang w:val="en-US"/>
        </w:rPr>
        <w:fldChar w:fldCharType="begin"/>
      </w:r>
      <w:r w:rsidRPr="00B76D28" w:rsidDel="00CE2CB4">
        <w:rPr>
          <w:i w:val="0"/>
          <w:iCs/>
          <w:lang w:val="en-US"/>
        </w:rPr>
        <w:instrText xml:space="preserve"> SEQ Proposal \* ARABIC </w:instrText>
      </w:r>
      <w:r w:rsidRPr="00B76D28" w:rsidDel="00CE2CB4">
        <w:rPr>
          <w:i w:val="0"/>
          <w:iCs/>
          <w:lang w:val="en-US"/>
        </w:rPr>
        <w:fldChar w:fldCharType="separate"/>
      </w:r>
      <w:r w:rsidR="0035440A">
        <w:rPr>
          <w:i w:val="0"/>
          <w:iCs/>
          <w:noProof/>
          <w:lang w:val="en-US"/>
        </w:rPr>
        <w:t>11</w:t>
      </w:r>
      <w:r w:rsidRPr="00B76D28" w:rsidDel="00CE2CB4">
        <w:rPr>
          <w:i w:val="0"/>
          <w:iCs/>
          <w:lang w:val="en-US"/>
        </w:rPr>
        <w:fldChar w:fldCharType="end"/>
      </w:r>
      <w:r w:rsidRPr="00B76D28" w:rsidDel="00CE2CB4">
        <w:rPr>
          <w:i w:val="0"/>
          <w:iCs/>
          <w:lang w:val="en-US"/>
        </w:rPr>
        <w:t>. A SBFD-aware UE indicates its capability, if needed, by selecting RO from a set of ROs in SBFD symbols.</w:t>
      </w:r>
      <w:bookmarkEnd w:id="50"/>
      <w:r w:rsidRPr="00B76D28" w:rsidDel="00CE2CB4">
        <w:rPr>
          <w:i w:val="0"/>
          <w:iCs/>
          <w:lang w:val="en-US"/>
        </w:rPr>
        <w:t xml:space="preserve">   </w:t>
      </w:r>
    </w:p>
    <w:p w:rsidRPr="008148F5" w:rsidR="000D3999" w:rsidDel="00CE2CB4" w:rsidP="000D3999" w:rsidRDefault="000D3999" w14:paraId="0244B072" w14:textId="77777777">
      <w:pPr>
        <w:pStyle w:val="Heading3"/>
        <w:rPr>
          <w:lang w:val="en-US"/>
        </w:rPr>
      </w:pPr>
      <w:r w:rsidRPr="008148F5" w:rsidDel="00CE2CB4">
        <w:rPr>
          <w:lang w:val="en-US"/>
        </w:rPr>
        <w:t>Msg1 repetitions:</w:t>
      </w:r>
    </w:p>
    <w:p w:rsidRPr="00B76D28" w:rsidR="000D3999" w:rsidDel="00CE2CB4" w:rsidP="000D3999" w:rsidRDefault="000D3999" w14:paraId="2031ADA7" w14:textId="77777777">
      <w:pPr>
        <w:spacing w:before="120" w:after="120" w:line="276" w:lineRule="auto"/>
        <w:jc w:val="both"/>
        <w:rPr>
          <w:lang w:val="en-US"/>
        </w:rPr>
      </w:pPr>
      <w:r w:rsidRPr="00B76D28" w:rsidDel="00CE2CB4">
        <w:rPr>
          <w:lang w:val="en-US"/>
        </w:rPr>
        <w:t>In RAN1#116 meeting, the following agreement was made:</w:t>
      </w:r>
    </w:p>
    <w:tbl>
      <w:tblPr>
        <w:tblStyle w:val="TableGrid"/>
        <w:tblW w:w="0" w:type="auto"/>
        <w:tblLook w:val="04A0" w:firstRow="1" w:lastRow="0" w:firstColumn="1" w:lastColumn="0" w:noHBand="0" w:noVBand="1"/>
      </w:tblPr>
      <w:tblGrid>
        <w:gridCol w:w="9629"/>
      </w:tblGrid>
      <w:tr w:rsidRPr="00B76D28" w:rsidR="000D3999" w:rsidDel="00CE2CB4" w:rsidTr="00E30565" w14:paraId="46BC8A5E" w14:textId="77777777">
        <w:tc>
          <w:tcPr>
            <w:tcW w:w="9629" w:type="dxa"/>
          </w:tcPr>
          <w:p w:rsidRPr="00B76D28" w:rsidR="000D3999" w:rsidDel="00CE2CB4" w:rsidP="00E30565" w:rsidRDefault="000D3999" w14:paraId="2CDFA7E7" w14:textId="77777777">
            <w:pPr>
              <w:spacing w:before="120" w:after="120" w:line="276" w:lineRule="auto"/>
              <w:jc w:val="both"/>
              <w:rPr>
                <w:rFonts w:ascii="Times" w:hAnsi="Times" w:eastAsia="Batang"/>
                <w:b/>
                <w:bCs/>
                <w:szCs w:val="24"/>
                <w:highlight w:val="green"/>
                <w:lang w:val="en-US"/>
              </w:rPr>
            </w:pPr>
            <w:r w:rsidRPr="00B76D28" w:rsidDel="00CE2CB4">
              <w:rPr>
                <w:rFonts w:ascii="Times" w:hAnsi="Times" w:eastAsia="Batang"/>
                <w:b/>
                <w:bCs/>
                <w:szCs w:val="24"/>
                <w:highlight w:val="green"/>
                <w:lang w:val="en-US"/>
              </w:rPr>
              <w:t>Agreement</w:t>
            </w:r>
          </w:p>
          <w:p w:rsidRPr="00B76D28" w:rsidR="000D3999" w:rsidDel="00CE2CB4" w:rsidP="00E30565" w:rsidRDefault="000D3999" w14:paraId="1B39174C" w14:textId="77777777">
            <w:pPr>
              <w:spacing w:before="120" w:after="120" w:line="276" w:lineRule="auto"/>
              <w:jc w:val="both"/>
              <w:rPr>
                <w:rFonts w:ascii="Times" w:hAnsi="Times" w:eastAsia="Batang"/>
                <w:szCs w:val="24"/>
                <w:lang w:val="en-US"/>
              </w:rPr>
            </w:pPr>
            <w:r w:rsidRPr="00B76D28" w:rsidDel="00CE2CB4">
              <w:rPr>
                <w:rFonts w:ascii="Times" w:hAnsi="Times" w:eastAsia="Batang"/>
                <w:szCs w:val="24"/>
                <w:lang w:val="en-US"/>
              </w:rPr>
              <w:t>For SBFD aware UEs in RRC CONNECTED state, at least PRACH without repetition is supported in SBFD symbols.</w:t>
            </w:r>
          </w:p>
          <w:p w:rsidRPr="00B76D28" w:rsidR="000D3999" w:rsidDel="00CE2CB4" w:rsidP="00E30565" w:rsidRDefault="000D3999" w14:paraId="783F71EF" w14:textId="77777777">
            <w:pPr>
              <w:numPr>
                <w:ilvl w:val="0"/>
                <w:numId w:val="29"/>
              </w:numPr>
              <w:overflowPunct/>
              <w:autoSpaceDE/>
              <w:autoSpaceDN/>
              <w:adjustRightInd/>
              <w:spacing w:before="120" w:after="120" w:line="276" w:lineRule="auto"/>
              <w:ind w:left="714" w:hanging="357"/>
              <w:contextualSpacing/>
              <w:jc w:val="both"/>
              <w:textAlignment w:val="auto"/>
              <w:rPr>
                <w:rFonts w:ascii="Times" w:hAnsi="Times" w:eastAsia="Batang" w:cs="Times"/>
                <w:szCs w:val="24"/>
                <w:lang w:val="en-US" w:eastAsia="x-none"/>
              </w:rPr>
            </w:pPr>
            <w:r w:rsidRPr="00B76D28" w:rsidDel="00CE2CB4">
              <w:rPr>
                <w:rFonts w:ascii="Times" w:hAnsi="Times" w:eastAsia="Batang" w:cs="Times"/>
                <w:szCs w:val="24"/>
                <w:lang w:val="en-US" w:eastAsia="x-none"/>
              </w:rPr>
              <w:t>FFS PRACH repetition in SBFD symbols.</w:t>
            </w:r>
          </w:p>
          <w:p w:rsidRPr="00B76D28" w:rsidR="000D3999" w:rsidDel="00CE2CB4" w:rsidP="00E30565" w:rsidRDefault="000D3999" w14:paraId="3502C7EC" w14:textId="77777777">
            <w:pPr>
              <w:numPr>
                <w:ilvl w:val="0"/>
                <w:numId w:val="29"/>
              </w:numPr>
              <w:overflowPunct/>
              <w:autoSpaceDE/>
              <w:autoSpaceDN/>
              <w:adjustRightInd/>
              <w:spacing w:before="120" w:after="120" w:line="276" w:lineRule="auto"/>
              <w:ind w:left="714" w:hanging="357"/>
              <w:contextualSpacing/>
              <w:jc w:val="both"/>
              <w:textAlignment w:val="auto"/>
              <w:rPr>
                <w:rFonts w:ascii="Times" w:hAnsi="Times" w:eastAsia="Batang" w:cs="Times"/>
                <w:szCs w:val="24"/>
                <w:lang w:val="en-US" w:eastAsia="x-none"/>
              </w:rPr>
            </w:pPr>
            <w:r w:rsidRPr="00B76D28" w:rsidDel="00CE2CB4">
              <w:rPr>
                <w:rFonts w:ascii="Times" w:hAnsi="Times" w:eastAsia="Batang" w:cs="Times"/>
                <w:szCs w:val="24"/>
                <w:lang w:val="en-US" w:eastAsia="x-none"/>
              </w:rPr>
              <w:t>FFS PRACH repetition across SBFD symbols and non-SBFDs symbols.</w:t>
            </w:r>
          </w:p>
        </w:tc>
      </w:tr>
    </w:tbl>
    <w:p w:rsidRPr="00B76D28" w:rsidR="000D3999" w:rsidDel="00CE2CB4" w:rsidP="000D3999" w:rsidRDefault="000D3999" w14:paraId="4A1505A0" w14:textId="77777777">
      <w:pPr>
        <w:spacing w:before="120" w:after="120" w:line="276" w:lineRule="auto"/>
        <w:jc w:val="both"/>
        <w:rPr>
          <w:lang w:val="en-US"/>
        </w:rPr>
      </w:pPr>
      <w:r w:rsidRPr="00B76D28" w:rsidDel="00CE2CB4">
        <w:rPr>
          <w:lang w:val="en-US"/>
        </w:rPr>
        <w:t xml:space="preserve">Msg1 repetition is a feature specified in Rel-18 for UL coverage enhancement. Since SBFD is known as a feature that also help improving UL coverage thanks to the extra UL resources in UL sub-band of SBFD symbols, it’s a natural consequence to let Msg1 to be repeated in the extra UL resources as well. This would help either 1) further improving UL coverage by allowing more repetitions within a same </w:t>
      </w:r>
      <w:proofErr w:type="gramStart"/>
      <w:r w:rsidRPr="00B76D28" w:rsidDel="00CE2CB4">
        <w:rPr>
          <w:lang w:val="en-US"/>
        </w:rPr>
        <w:t>period of time</w:t>
      </w:r>
      <w:proofErr w:type="gramEnd"/>
      <w:r w:rsidRPr="00B76D28" w:rsidDel="00CE2CB4">
        <w:rPr>
          <w:lang w:val="en-US"/>
        </w:rPr>
        <w:t>, or 2) reducing the latency of the repetitions by exploiting the extra UL resources for a same number of repetitions.</w:t>
      </w:r>
    </w:p>
    <w:p w:rsidRPr="00B76D28" w:rsidR="000D3999" w:rsidDel="00CE2CB4" w:rsidP="000D3999" w:rsidRDefault="000D3999" w14:paraId="23859DEC" w14:textId="77777777">
      <w:pPr>
        <w:jc w:val="both"/>
        <w:rPr>
          <w:lang w:val="en-US"/>
        </w:rPr>
      </w:pPr>
      <w:r w:rsidRPr="00B76D28" w:rsidDel="00CE2CB4">
        <w:rPr>
          <w:lang w:val="en-US"/>
        </w:rPr>
        <w:t xml:space="preserve">On whether PRACH repetition across SBFD symbols and non-SBFDs symbol should be supported or not, RAN1 should strive to have a unified conclusion as in AI 9.3.1 on whether repetitions of other UL channels (PUSCH, PUCCH) are allowed across SBFD symbols and non-SBFDs symbol or not. In this regard, the benefit of splitting repetitions in SBFD symbols and repetitions on non-SBFD symbols for SBFD-ware UEs is unclear. In contrast, such splitting may further introduce unnecessary implementation issues and specifications efforts. Indeed, in such case both </w:t>
      </w:r>
      <w:proofErr w:type="spellStart"/>
      <w:r w:rsidRPr="00B76D28" w:rsidDel="00CE2CB4">
        <w:rPr>
          <w:lang w:val="en-US"/>
        </w:rPr>
        <w:t>gNB</w:t>
      </w:r>
      <w:proofErr w:type="spellEnd"/>
      <w:r w:rsidRPr="00B76D28" w:rsidDel="00CE2CB4">
        <w:rPr>
          <w:lang w:val="en-US"/>
        </w:rPr>
        <w:t xml:space="preserve"> and UE may need to handle two groups of repetitions and UE behaviors on handling the counting of the repetitions should also be unnecessarily changed. It’s worth noting that whether an RO can span across SBFD and non-SBFD symbols or not should be separately discussed. Therefore, we propose the following:</w:t>
      </w:r>
    </w:p>
    <w:p w:rsidRPr="00C15821" w:rsidR="000D3999" w:rsidP="00C15821" w:rsidRDefault="000D3999" w14:paraId="4639F95D" w14:textId="1259B6DC">
      <w:pPr>
        <w:pStyle w:val="Caption"/>
        <w:rPr>
          <w:i w:val="0"/>
          <w:iCs/>
          <w:lang w:val="en-US"/>
        </w:rPr>
      </w:pPr>
      <w:bookmarkStart w:name="_Toc174101261" w:id="51"/>
      <w:r w:rsidRPr="00B76D28" w:rsidDel="00CE2CB4">
        <w:rPr>
          <w:i w:val="0"/>
          <w:lang w:val="en-US"/>
        </w:rPr>
        <w:t xml:space="preserve">Proposal </w:t>
      </w:r>
      <w:r w:rsidRPr="00B76D28" w:rsidDel="00CE2CB4">
        <w:rPr>
          <w:i w:val="0"/>
          <w:lang w:val="en-US"/>
        </w:rPr>
        <w:fldChar w:fldCharType="begin"/>
      </w:r>
      <w:r w:rsidRPr="00B76D28" w:rsidDel="00CE2CB4">
        <w:rPr>
          <w:i w:val="0"/>
          <w:iCs/>
          <w:lang w:val="en-US"/>
        </w:rPr>
        <w:instrText xml:space="preserve"> SEQ Proposal \* ARABIC </w:instrText>
      </w:r>
      <w:r w:rsidRPr="00B76D28" w:rsidDel="00CE2CB4">
        <w:rPr>
          <w:i w:val="0"/>
          <w:lang w:val="en-US"/>
        </w:rPr>
        <w:fldChar w:fldCharType="separate"/>
      </w:r>
      <w:r w:rsidR="0035440A">
        <w:rPr>
          <w:i w:val="0"/>
          <w:iCs/>
          <w:noProof/>
          <w:lang w:val="en-US"/>
        </w:rPr>
        <w:t>12</w:t>
      </w:r>
      <w:r w:rsidRPr="00B76D28" w:rsidDel="00CE2CB4">
        <w:rPr>
          <w:i w:val="0"/>
          <w:lang w:val="en-US"/>
        </w:rPr>
        <w:fldChar w:fldCharType="end"/>
      </w:r>
      <w:r w:rsidRPr="00B76D28" w:rsidDel="00CE2CB4">
        <w:rPr>
          <w:i w:val="0"/>
          <w:lang w:val="en-US"/>
        </w:rPr>
        <w:t xml:space="preserve">. </w:t>
      </w:r>
      <w:r w:rsidRPr="00B76D28" w:rsidDel="00CE2CB4">
        <w:rPr>
          <w:i w:val="0"/>
          <w:iCs/>
          <w:lang w:val="en-US"/>
        </w:rPr>
        <w:t xml:space="preserve">For SBFD aware UEs, PRACH with repetition is supported in SBFD symbols. </w:t>
      </w:r>
      <w:r w:rsidRPr="00B76D28" w:rsidDel="00CE2CB4">
        <w:rPr>
          <w:rFonts w:ascii="Times" w:hAnsi="Times" w:eastAsia="Batang" w:cs="Times"/>
          <w:i w:val="0"/>
          <w:iCs/>
          <w:szCs w:val="24"/>
          <w:lang w:val="en-US" w:eastAsia="x-none"/>
        </w:rPr>
        <w:t>PRACH repetitions can span across ROs in SBFD symbols and ROs in non-SBFDs symbols.</w:t>
      </w:r>
      <w:bookmarkEnd w:id="51"/>
    </w:p>
    <w:p w:rsidRPr="00B76D28" w:rsidR="00D45D46" w:rsidP="008C5483" w:rsidRDefault="00D45D46" w14:paraId="6413DC2F" w14:textId="77777777">
      <w:pPr>
        <w:pStyle w:val="Heading1"/>
        <w:rPr>
          <w:lang w:val="en-US"/>
        </w:rPr>
      </w:pPr>
      <w:bookmarkStart w:name="_Toc159229933" w:id="52"/>
      <w:bookmarkStart w:name="_Toc159230097" w:id="53"/>
      <w:bookmarkStart w:name="_Ref157069718" w:id="54"/>
      <w:bookmarkEnd w:id="11"/>
      <w:bookmarkEnd w:id="52"/>
      <w:bookmarkEnd w:id="53"/>
      <w:r w:rsidRPr="00B76D28">
        <w:rPr>
          <w:lang w:val="en-US"/>
        </w:rPr>
        <w:t>Conclusion</w:t>
      </w:r>
      <w:bookmarkEnd w:id="54"/>
    </w:p>
    <w:p w:rsidRPr="00B76D28" w:rsidR="00D45D46" w:rsidP="00D45D46" w:rsidRDefault="00EF7F9D" w14:paraId="68F2E272" w14:textId="2F255784">
      <w:pPr>
        <w:spacing w:after="120"/>
        <w:jc w:val="both"/>
        <w:rPr>
          <w:rStyle w:val="normaltextrun"/>
          <w:color w:val="000000"/>
          <w:shd w:val="clear" w:color="auto" w:fill="FFFFFF"/>
          <w:lang w:val="en-US"/>
        </w:rPr>
      </w:pPr>
      <w:r w:rsidRPr="00B76D28">
        <w:rPr>
          <w:rStyle w:val="normaltextrun"/>
          <w:color w:val="000000"/>
          <w:shd w:val="clear" w:color="auto" w:fill="FFFFFF"/>
          <w:lang w:val="en-US"/>
        </w:rPr>
        <w:t>In this contribution, the following observation</w:t>
      </w:r>
      <w:r w:rsidRPr="00B76D28" w:rsidR="00AE0F6D">
        <w:rPr>
          <w:rStyle w:val="normaltextrun"/>
          <w:color w:val="000000"/>
          <w:shd w:val="clear" w:color="auto" w:fill="FFFFFF"/>
          <w:lang w:val="en-US"/>
        </w:rPr>
        <w:t>s are</w:t>
      </w:r>
      <w:r w:rsidRPr="00B76D28">
        <w:rPr>
          <w:rStyle w:val="normaltextrun"/>
          <w:color w:val="000000"/>
          <w:shd w:val="clear" w:color="auto" w:fill="FFFFFF"/>
          <w:lang w:val="en-US"/>
        </w:rPr>
        <w:t xml:space="preserve"> noted:</w:t>
      </w:r>
    </w:p>
    <w:p w:rsidR="0035440A" w:rsidRDefault="006B1DD1" w14:paraId="3CF76C93" w14:textId="0C6B628C">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r w:rsidRPr="00846B78">
        <w:rPr>
          <w:lang w:val="en-US"/>
        </w:rPr>
        <w:fldChar w:fldCharType="begin"/>
      </w:r>
      <w:r w:rsidRPr="00846B78">
        <w:rPr>
          <w:lang w:val="en-US"/>
        </w:rPr>
        <w:instrText xml:space="preserve"> TOC \n \h \z \c "Observation" </w:instrText>
      </w:r>
      <w:r w:rsidRPr="00846B78">
        <w:rPr>
          <w:lang w:val="en-US"/>
        </w:rPr>
        <w:fldChar w:fldCharType="separate"/>
      </w:r>
      <w:hyperlink w:history="1" w:anchor="_Toc174101240">
        <w:r w:rsidRPr="00F26AA3" w:rsidR="0035440A">
          <w:rPr>
            <w:rStyle w:val="Hyperlink"/>
            <w:noProof/>
          </w:rPr>
          <w:t xml:space="preserve">Observation 1 </w:t>
        </w:r>
        <w:r w:rsidRPr="00F26AA3" w:rsidR="0035440A">
          <w:rPr>
            <w:rStyle w:val="Hyperlink"/>
            <w:noProof/>
            <w:lang w:val="en-US"/>
          </w:rPr>
          <w:t xml:space="preserve">A new msg1-FrequencyStart parameter dedicated to the SBFD ROs using the additional RACH configuration in Option 2 is a more straightforward and a better approach than the reinterpretation of the </w:t>
        </w:r>
        <w:r w:rsidRPr="00F26AA3" w:rsidR="0035440A">
          <w:rPr>
            <w:rStyle w:val="Hyperlink"/>
            <w:iCs/>
            <w:noProof/>
            <w:lang w:val="en-US"/>
          </w:rPr>
          <w:t>msg1-FrequencyStart</w:t>
        </w:r>
        <w:r w:rsidRPr="00F26AA3" w:rsidR="0035440A">
          <w:rPr>
            <w:rStyle w:val="Hyperlink"/>
            <w:noProof/>
            <w:lang w:val="en-US"/>
          </w:rPr>
          <w:t xml:space="preserve"> parameter configured by the legacy RACH configuration.</w:t>
        </w:r>
      </w:hyperlink>
    </w:p>
    <w:p w:rsidR="0035440A" w:rsidRDefault="00E30565" w14:paraId="7B0D27BA" w14:textId="1C131A12">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1">
        <w:r w:rsidRPr="00F26AA3" w:rsidR="0035440A">
          <w:rPr>
            <w:rStyle w:val="Hyperlink"/>
            <w:noProof/>
          </w:rPr>
          <w:t>Observation 2 It is recommended to avoid any changes to the specification of Option1.</w:t>
        </w:r>
      </w:hyperlink>
    </w:p>
    <w:p w:rsidR="0035440A" w:rsidRDefault="00E30565" w14:paraId="42BA1317" w14:textId="4792B9BE">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2">
        <w:r w:rsidRPr="00F26AA3" w:rsidR="0035440A">
          <w:rPr>
            <w:rStyle w:val="Hyperlink"/>
            <w:noProof/>
          </w:rPr>
          <w:t>Observation 3 Option 2 already covers the issue of having separate PRACH power control parameters for the legacy UL ROs and the additional SBFD ROs. Introducing new power control parameters to Option 1 is not justified.</w:t>
        </w:r>
      </w:hyperlink>
    </w:p>
    <w:p w:rsidR="0035440A" w:rsidRDefault="00E30565" w14:paraId="777B3165" w14:textId="24EBD491">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3">
        <w:r w:rsidRPr="00F26AA3" w:rsidR="0035440A">
          <w:rPr>
            <w:rStyle w:val="Hyperlink"/>
            <w:noProof/>
          </w:rPr>
          <w:t xml:space="preserve">Observation 4 </w:t>
        </w:r>
        <w:r w:rsidRPr="00F26AA3" w:rsidR="0035440A">
          <w:rPr>
            <w:rStyle w:val="Hyperlink"/>
            <w:noProof/>
            <w:lang w:val="en-US"/>
          </w:rPr>
          <w:t>Increasing the cell range of PRACH with sparse UL resources can only be achieved with the support of Option 2.</w:t>
        </w:r>
      </w:hyperlink>
    </w:p>
    <w:p w:rsidR="0035440A" w:rsidRDefault="00E30565" w14:paraId="4C22D9F0" w14:textId="591182C5">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4">
        <w:r w:rsidRPr="00F26AA3" w:rsidR="0035440A">
          <w:rPr>
            <w:rStyle w:val="Hyperlink"/>
            <w:noProof/>
          </w:rPr>
          <w:t xml:space="preserve">Observation 5 </w:t>
        </w:r>
        <w:r w:rsidRPr="00F26AA3" w:rsidR="0035440A">
          <w:rPr>
            <w:rStyle w:val="Hyperlink"/>
            <w:bCs/>
            <w:noProof/>
            <w:lang w:val="en-US"/>
          </w:rPr>
          <w:t>For PRACH configuration Option 2, regardless of whether Alt. 2-3 or 2-4 is adopted</w:t>
        </w:r>
        <w:r w:rsidRPr="00F26AA3" w:rsidR="0035440A">
          <w:rPr>
            <w:rStyle w:val="Hyperlink"/>
            <w:bCs/>
            <w:noProof/>
          </w:rPr>
          <w:t>, there exists scenarios that, at the time instance when the legacy UL ROs configured by the legacy PRACH configuration and the SBFD ROs configured by the additional PRACH configuration are overlapped, NW needs to enable more SSBs (at the same time) than that compared to the legacy. This either restricts the scheduler for very carefully selecting a good combination of configurations to avoid the scenario or leads to a shorter coverage of the beams compared to the time instances where fewer beams are enabled.</w:t>
        </w:r>
      </w:hyperlink>
    </w:p>
    <w:p w:rsidR="0035440A" w:rsidRDefault="00E30565" w14:paraId="700FBBE7" w14:textId="1C3A4921">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5">
        <w:r w:rsidRPr="00F26AA3" w:rsidR="0035440A">
          <w:rPr>
            <w:rStyle w:val="Hyperlink"/>
            <w:noProof/>
          </w:rPr>
          <w:t>Observation 6 For RACH configuration Option2, use existing random access configurations table for unpaired spectrum (i.e., Table 6.3.3.2-4 in TS38.211) for FR2 might create some SBFD ROs overhead.</w:t>
        </w:r>
      </w:hyperlink>
    </w:p>
    <w:p w:rsidR="0035440A" w:rsidRDefault="00E30565" w14:paraId="26A88674" w14:textId="3AA4C6C3">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6">
        <w:r w:rsidRPr="00F26AA3" w:rsidR="0035440A">
          <w:rPr>
            <w:rStyle w:val="Hyperlink"/>
            <w:noProof/>
          </w:rPr>
          <w:t xml:space="preserve">Observation 7 </w:t>
        </w:r>
        <w:r w:rsidRPr="00F26AA3" w:rsidR="0035440A">
          <w:rPr>
            <w:rStyle w:val="Hyperlink"/>
            <w:bCs/>
            <w:noProof/>
          </w:rPr>
          <w:t xml:space="preserve"> In FR2 </w:t>
        </w:r>
        <w:r w:rsidRPr="00F26AA3" w:rsidR="0035440A">
          <w:rPr>
            <w:rStyle w:val="Hyperlink"/>
            <w:noProof/>
          </w:rPr>
          <w:t>for RACH configuration Option2, only legacy PCI is required to configure the SBFD ROs and the legacy ROs.</w:t>
        </w:r>
      </w:hyperlink>
    </w:p>
    <w:p w:rsidR="0035440A" w:rsidRDefault="00E30565" w14:paraId="2A3ADB98" w14:textId="2186D476">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7">
        <w:r w:rsidRPr="00F26AA3" w:rsidR="0035440A">
          <w:rPr>
            <w:rStyle w:val="Hyperlink"/>
            <w:noProof/>
          </w:rPr>
          <w:t>Observation 8 For RACH configuration Option2, use existing random access configurations table for unpaired spectrum (i.e., Table 6.3.3.2-3 in TS38.211) for FR1 might create some SBFD ROs overhead.</w:t>
        </w:r>
      </w:hyperlink>
    </w:p>
    <w:p w:rsidR="0035440A" w:rsidRDefault="00E30565" w14:paraId="2F072CB0" w14:textId="01FEA4E9">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8">
        <w:r w:rsidRPr="00F26AA3" w:rsidR="0035440A">
          <w:rPr>
            <w:rStyle w:val="Hyperlink"/>
            <w:noProof/>
          </w:rPr>
          <w:t xml:space="preserve">Observation 9 </w:t>
        </w:r>
        <w:r w:rsidRPr="00F26AA3" w:rsidR="0035440A">
          <w:rPr>
            <w:rStyle w:val="Hyperlink"/>
            <w:bCs/>
            <w:noProof/>
          </w:rPr>
          <w:t xml:space="preserve"> In FR1 </w:t>
        </w:r>
        <w:r w:rsidRPr="00F26AA3" w:rsidR="0035440A">
          <w:rPr>
            <w:rStyle w:val="Hyperlink"/>
            <w:noProof/>
          </w:rPr>
          <w:t>for RACH configuration Option2, only legacy PCI is required to configure the SBFD ROs and the legacy ROs in case short PRACH format is configured.</w:t>
        </w:r>
      </w:hyperlink>
    </w:p>
    <w:p w:rsidR="0035440A" w:rsidRDefault="00E30565" w14:paraId="414A26F1" w14:textId="793EFC26">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49">
        <w:r w:rsidRPr="00F26AA3" w:rsidR="0035440A">
          <w:rPr>
            <w:rStyle w:val="Hyperlink"/>
            <w:noProof/>
          </w:rPr>
          <w:t>Observation 10 For RACH configuration Option2, use existing random access configurations table for paired spectrum (i.e., Table 6.3.3.2-2 in TS38.211) for FR1 might cover only some long PRACH format and might create some SBFD ROs overhead.</w:t>
        </w:r>
      </w:hyperlink>
    </w:p>
    <w:p w:rsidRPr="00B76D28" w:rsidR="008D36AE" w:rsidP="008D36AE" w:rsidRDefault="006B1DD1" w14:paraId="3E90D2ED" w14:textId="5B91802F">
      <w:pPr>
        <w:rPr>
          <w:lang w:val="en-US"/>
        </w:rPr>
      </w:pPr>
      <w:r w:rsidRPr="00846B78">
        <w:rPr>
          <w:lang w:val="en-US"/>
        </w:rPr>
        <w:fldChar w:fldCharType="end"/>
      </w:r>
      <w:r w:rsidRPr="00B76D28" w:rsidR="00B15DE5">
        <w:rPr>
          <w:lang w:val="en-US"/>
        </w:rPr>
        <w:t>In addition, the following are proposed:</w:t>
      </w:r>
    </w:p>
    <w:p w:rsidR="0035440A" w:rsidRDefault="006B1DD1" w14:paraId="15B05203" w14:textId="6112481D">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r w:rsidRPr="00846B78">
        <w:rPr>
          <w:rStyle w:val="normaltextrun"/>
          <w:i w:val="0"/>
          <w:color w:val="000000"/>
          <w:shd w:val="clear" w:color="auto" w:fill="FFFFFF"/>
          <w:lang w:val="en-US"/>
        </w:rPr>
        <w:fldChar w:fldCharType="begin"/>
      </w:r>
      <w:r w:rsidRPr="00846B78">
        <w:rPr>
          <w:rStyle w:val="normaltextrun"/>
          <w:i w:val="0"/>
          <w:color w:val="000000"/>
          <w:shd w:val="clear" w:color="auto" w:fill="FFFFFF"/>
          <w:lang w:val="en-US"/>
        </w:rPr>
        <w:instrText xml:space="preserve"> TOC \n \h \z \c "Proposal" </w:instrText>
      </w:r>
      <w:r w:rsidRPr="00846B78">
        <w:rPr>
          <w:rStyle w:val="normaltextrun"/>
          <w:i w:val="0"/>
          <w:color w:val="000000"/>
          <w:shd w:val="clear" w:color="auto" w:fill="FFFFFF"/>
          <w:lang w:val="en-US"/>
        </w:rPr>
        <w:fldChar w:fldCharType="separate"/>
      </w:r>
      <w:hyperlink w:history="1" w:anchor="_Toc174101250">
        <w:r w:rsidRPr="00515EE2" w:rsidR="0035440A">
          <w:rPr>
            <w:rStyle w:val="Hyperlink"/>
            <w:iCs/>
            <w:noProof/>
            <w:lang w:val="en-US"/>
          </w:rPr>
          <w:t>Proposal 1. RAN1 to strive for a unified solution for RRC_IDLE and RRC_CONNECTED modes, which would help reducing redundant discussions for future meetings and having less specification impacts.</w:t>
        </w:r>
      </w:hyperlink>
    </w:p>
    <w:p w:rsidR="0035440A" w:rsidRDefault="00E30565" w14:paraId="2846FDFB" w14:textId="6D31BC12">
      <w:pPr>
        <w:pStyle w:val="TableofFigures"/>
        <w:tabs>
          <w:tab w:val="right" w:leader="dot" w:pos="9629"/>
        </w:tabs>
        <w:rPr>
          <w:rStyle w:val="Hyperlink"/>
          <w:noProof/>
        </w:rPr>
      </w:pPr>
      <w:hyperlink w:history="1" w:anchor="_Toc174101251">
        <w:r w:rsidRPr="00515EE2" w:rsidR="0035440A">
          <w:rPr>
            <w:rStyle w:val="Hyperlink"/>
            <w:bCs/>
            <w:iCs/>
            <w:noProof/>
            <w:lang w:val="en-US"/>
          </w:rPr>
          <w:t xml:space="preserve">Proposal 2. For RACH configuration Option 1, </w:t>
        </w:r>
        <w:r w:rsidRPr="00515EE2" w:rsidR="0035440A">
          <w:rPr>
            <w:rStyle w:val="Hyperlink"/>
            <w:noProof/>
            <w:lang w:val="en-US"/>
          </w:rPr>
          <w:t>RAN1 to confirm whether new SSB-to-RO mapping rule is introduced or not by down-selecting one of the following alternatives:</w:t>
        </w:r>
      </w:hyperlink>
    </w:p>
    <w:p w:rsidRPr="00B76D28" w:rsidR="00822AA6" w:rsidP="00822AA6" w:rsidRDefault="00822AA6" w14:paraId="00C93075" w14:textId="77777777">
      <w:pPr>
        <w:pStyle w:val="ListParagraph"/>
        <w:numPr>
          <w:ilvl w:val="0"/>
          <w:numId w:val="25"/>
        </w:numPr>
        <w:spacing w:before="120" w:after="120"/>
        <w:contextualSpacing w:val="0"/>
        <w:jc w:val="both"/>
        <w:rPr>
          <w:b/>
          <w:bCs/>
          <w:sz w:val="20"/>
          <w:szCs w:val="20"/>
          <w:lang w:val="en-US"/>
        </w:rPr>
      </w:pPr>
      <w:r w:rsidRPr="00B76D28">
        <w:rPr>
          <w:b/>
          <w:bCs/>
          <w:sz w:val="20"/>
          <w:szCs w:val="20"/>
          <w:lang w:val="en-US"/>
        </w:rPr>
        <w:t xml:space="preserve">Alt. 1: Legacy SSBs to ROs mapping rules </w:t>
      </w:r>
      <w:proofErr w:type="gramStart"/>
      <w:r w:rsidRPr="00B76D28">
        <w:rPr>
          <w:b/>
          <w:bCs/>
          <w:sz w:val="20"/>
          <w:szCs w:val="20"/>
          <w:lang w:val="en-US"/>
        </w:rPr>
        <w:t>are</w:t>
      </w:r>
      <w:proofErr w:type="gramEnd"/>
      <w:r w:rsidRPr="00B76D28">
        <w:rPr>
          <w:b/>
          <w:bCs/>
          <w:sz w:val="20"/>
          <w:szCs w:val="20"/>
          <w:lang w:val="en-US"/>
        </w:rPr>
        <w:t xml:space="preserve"> used separately on the SBFD ROs. </w:t>
      </w:r>
    </w:p>
    <w:p w:rsidR="00DE0344" w:rsidP="00DE0344" w:rsidRDefault="00822AA6" w14:paraId="26E4ACC5" w14:textId="77777777">
      <w:pPr>
        <w:pStyle w:val="ListParagraph"/>
        <w:numPr>
          <w:ilvl w:val="0"/>
          <w:numId w:val="25"/>
        </w:numPr>
        <w:spacing w:before="120" w:after="120"/>
        <w:contextualSpacing w:val="0"/>
        <w:jc w:val="both"/>
        <w:rPr>
          <w:b/>
          <w:bCs/>
          <w:sz w:val="20"/>
          <w:szCs w:val="20"/>
          <w:lang w:val="en-US"/>
        </w:rPr>
      </w:pPr>
      <w:r w:rsidRPr="00B76D28">
        <w:rPr>
          <w:b/>
          <w:bCs/>
          <w:sz w:val="20"/>
          <w:szCs w:val="20"/>
          <w:lang w:val="en-US"/>
        </w:rPr>
        <w:t xml:space="preserve">Alt. 2: Legacy SSBs to ROs mapping rules </w:t>
      </w:r>
      <w:proofErr w:type="gramStart"/>
      <w:r w:rsidRPr="00B76D28">
        <w:rPr>
          <w:b/>
          <w:bCs/>
          <w:sz w:val="20"/>
          <w:szCs w:val="20"/>
          <w:lang w:val="en-US"/>
        </w:rPr>
        <w:t>are</w:t>
      </w:r>
      <w:proofErr w:type="gramEnd"/>
      <w:r w:rsidRPr="00B76D28">
        <w:rPr>
          <w:b/>
          <w:bCs/>
          <w:sz w:val="20"/>
          <w:szCs w:val="20"/>
          <w:lang w:val="en-US"/>
        </w:rPr>
        <w:t xml:space="preserve"> used to continue the mapping for SBFD-ROs starting from the SSB index/indices associated with the latest legacy RO (i.e., previous legacy RO with highest frequency index).</w:t>
      </w:r>
    </w:p>
    <w:p w:rsidRPr="00C15821" w:rsidR="00822AA6" w:rsidP="00C15821" w:rsidRDefault="00822AA6" w14:paraId="29A1B543" w14:textId="2302362A">
      <w:pPr>
        <w:pStyle w:val="ListParagraph"/>
        <w:numPr>
          <w:ilvl w:val="0"/>
          <w:numId w:val="25"/>
        </w:numPr>
        <w:spacing w:before="120" w:after="120"/>
        <w:contextualSpacing w:val="0"/>
        <w:jc w:val="both"/>
        <w:rPr>
          <w:b/>
          <w:bCs/>
          <w:sz w:val="20"/>
          <w:szCs w:val="20"/>
          <w:lang w:val="en-US"/>
        </w:rPr>
      </w:pPr>
      <w:r w:rsidRPr="00C15821">
        <w:rPr>
          <w:b/>
          <w:bCs/>
          <w:sz w:val="20"/>
          <w:szCs w:val="20"/>
          <w:lang w:val="en-US"/>
        </w:rPr>
        <w:t>Alt. 3: For each frequency index, applying the same SSB index/indices of the latest legacy RO for the subsequent SBFD-RO(s).</w:t>
      </w:r>
    </w:p>
    <w:p w:rsidR="0035440A" w:rsidRDefault="00E30565" w14:paraId="468A4533" w14:textId="7808600C">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2">
        <w:r w:rsidRPr="00515EE2" w:rsidR="0035440A">
          <w:rPr>
            <w:rStyle w:val="Hyperlink"/>
            <w:noProof/>
          </w:rPr>
          <w:t>Proposal 3 For Option 2, in case two RACH configurations with two different PRACH formats lengths, SBFD aware UEs selects the best PRACH format length configured by the legacy or the additional RACH configuration for the initial access based at least on SSB-RSRP threshold(s). Details FFS.</w:t>
        </w:r>
      </w:hyperlink>
    </w:p>
    <w:p w:rsidR="0035440A" w:rsidRDefault="00E30565" w14:paraId="418D8627" w14:textId="2CB71F3C">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3">
        <w:r w:rsidRPr="00515EE2" w:rsidR="0035440A">
          <w:rPr>
            <w:rStyle w:val="Hyperlink"/>
            <w:noProof/>
            <w:lang w:val="en-US"/>
          </w:rPr>
          <w:t>Proposal 4 For Option 2, in case the legacy ROs and the additional ROs have the same value for one of the RACH configuration parameters. Only the legacy RACH configuration will be configured with this parameter.</w:t>
        </w:r>
      </w:hyperlink>
    </w:p>
    <w:p w:rsidR="0035440A" w:rsidRDefault="00E30565" w14:paraId="6D604ABA" w14:textId="1BEB5072">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4">
        <w:r w:rsidRPr="00515EE2" w:rsidR="0035440A">
          <w:rPr>
            <w:rStyle w:val="Hyperlink"/>
            <w:noProof/>
            <w:lang w:val="en-US"/>
          </w:rPr>
          <w:t>Proposal 5 For Option 2, in case the SBFD aware UEs did not receive a dedicated parameter in the additional RACH configuration, the SBFD-aware UEs determine this dedicated parameter from the legacy RACH configuration.</w:t>
        </w:r>
      </w:hyperlink>
    </w:p>
    <w:p w:rsidR="0035440A" w:rsidRDefault="00E30565" w14:paraId="221FA321" w14:textId="37A7A74F">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5">
        <w:r w:rsidRPr="00515EE2" w:rsidR="0035440A">
          <w:rPr>
            <w:rStyle w:val="Hyperlink"/>
            <w:noProof/>
          </w:rPr>
          <w:t xml:space="preserve">Proposal 6 </w:t>
        </w:r>
        <w:r w:rsidRPr="00515EE2" w:rsidR="0035440A">
          <w:rPr>
            <w:rStyle w:val="Hyperlink"/>
            <w:bCs/>
            <w:noProof/>
            <w:lang w:val="en-US"/>
          </w:rPr>
          <w:t xml:space="preserve">RAN1 to study SSB-to-RO mapping rules for PRACH configuration Option 2 (regardless of whether Alt. 2-3 or 2-4 is adopted), such that for a set of ROs configured by the additional PRACH configuration (Set 1) that overlaps </w:t>
        </w:r>
        <w:r w:rsidRPr="00515EE2" w:rsidR="0035440A">
          <w:rPr>
            <w:rStyle w:val="Hyperlink"/>
            <w:bCs/>
            <w:noProof/>
          </w:rPr>
          <w:t>in time with another set of ROs configured by the legacy PRACH configuration (Set 2), ROs in the Set 1 are mapped to only the one or more SSB indices that are mapped to the Set 2</w:t>
        </w:r>
        <w:r w:rsidRPr="00515EE2" w:rsidR="0035440A">
          <w:rPr>
            <w:rStyle w:val="Hyperlink"/>
            <w:noProof/>
          </w:rPr>
          <w:t>.</w:t>
        </w:r>
      </w:hyperlink>
    </w:p>
    <w:p w:rsidR="0035440A" w:rsidRDefault="00E30565" w14:paraId="32C1EFA6" w14:textId="2F548CBD">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6">
        <w:r w:rsidRPr="00515EE2" w:rsidR="0035440A">
          <w:rPr>
            <w:rStyle w:val="Hyperlink"/>
            <w:noProof/>
          </w:rPr>
          <w:t xml:space="preserve">Proposal 7 </w:t>
        </w:r>
        <w:r w:rsidRPr="00515EE2" w:rsidR="0035440A">
          <w:rPr>
            <w:rStyle w:val="Hyperlink"/>
            <w:bCs/>
            <w:noProof/>
          </w:rPr>
          <w:t>RAN1 to discuss on whether/how to apply the RO mask index, when configured, on the legacy and new ROs, for both PRACH configuration Option 1 and Option 2.</w:t>
        </w:r>
      </w:hyperlink>
    </w:p>
    <w:p w:rsidR="0035440A" w:rsidRDefault="00E30565" w14:paraId="551371CB" w14:textId="1A27D88B">
      <w:pPr>
        <w:pStyle w:val="TableofFigures"/>
        <w:tabs>
          <w:tab w:val="right" w:leader="dot" w:pos="9629"/>
        </w:tabs>
        <w:rPr>
          <w:rStyle w:val="Hyperlink"/>
          <w:noProof/>
        </w:rPr>
      </w:pPr>
      <w:hyperlink w:history="1" w:anchor="_Toc174101257">
        <w:r w:rsidRPr="00515EE2" w:rsidR="0035440A">
          <w:rPr>
            <w:rStyle w:val="Hyperlink"/>
            <w:iCs/>
            <w:noProof/>
            <w:lang w:val="en-US"/>
          </w:rPr>
          <w:t>Proposal 8. For RACH configuration Option 2 (i.e., Use two separate RACH configurations, including one legacy RACH configuration and one additional RACH configuration) to support random access operation for SBFD-aware UEs in RRC CONNECTED state, and for interpretation of the parameter prach-ConfigurationIndex provided by the additional RACH configuration,</w:t>
        </w:r>
      </w:hyperlink>
    </w:p>
    <w:p w:rsidRPr="00B76D28" w:rsidR="00E72140" w:rsidP="00E72140" w:rsidRDefault="00E72140" w14:paraId="3608E9F2" w14:textId="77777777">
      <w:pPr>
        <w:pStyle w:val="Caption"/>
        <w:numPr>
          <w:ilvl w:val="0"/>
          <w:numId w:val="48"/>
        </w:numPr>
        <w:rPr>
          <w:i w:val="0"/>
          <w:iCs/>
          <w:lang w:val="en-US"/>
        </w:rPr>
      </w:pPr>
      <w:r w:rsidRPr="00B76D28">
        <w:rPr>
          <w:i w:val="0"/>
          <w:iCs/>
          <w:lang w:val="en-US"/>
        </w:rPr>
        <w:t xml:space="preserve">For FR2, use existing random access configurations table for unpaired spectrum (i.e., Table 6.3.3.2-4 in TS38.211) with a bitmap indicating the slot numbers for ROs in SBFD symbols. </w:t>
      </w:r>
    </w:p>
    <w:p w:rsidRPr="00B76D28" w:rsidR="00E72140" w:rsidP="00E72140" w:rsidRDefault="00E72140" w14:paraId="0F03A815" w14:textId="77777777">
      <w:pPr>
        <w:pStyle w:val="Caption"/>
        <w:numPr>
          <w:ilvl w:val="1"/>
          <w:numId w:val="48"/>
        </w:numPr>
        <w:rPr>
          <w:i w:val="0"/>
          <w:iCs/>
          <w:lang w:val="en-US"/>
        </w:rPr>
      </w:pPr>
      <w:r w:rsidRPr="00B76D28">
        <w:rPr>
          <w:i w:val="0"/>
          <w:lang w:val="en-US"/>
        </w:rPr>
        <w:t xml:space="preserve">Details are FFS.  </w:t>
      </w:r>
    </w:p>
    <w:p w:rsidRPr="00B76D28" w:rsidR="00E72140" w:rsidP="00E72140" w:rsidRDefault="00E72140" w14:paraId="1A53E5D4" w14:textId="77777777">
      <w:pPr>
        <w:pStyle w:val="Caption"/>
        <w:numPr>
          <w:ilvl w:val="0"/>
          <w:numId w:val="48"/>
        </w:numPr>
        <w:rPr>
          <w:i w:val="0"/>
          <w:iCs/>
          <w:lang w:val="en-US"/>
        </w:rPr>
      </w:pPr>
      <w:r w:rsidRPr="00B76D28">
        <w:rPr>
          <w:i w:val="0"/>
          <w:iCs/>
          <w:lang w:val="en-US"/>
        </w:rPr>
        <w:t xml:space="preserve">For FR1, use existing random access configurations table for unpaired spectrum (i.e., Table 6.3.3.2-3 in TS38.211) with a bitmap indicating the subframe numbers for ROs in SBFD symbols. </w:t>
      </w:r>
    </w:p>
    <w:p w:rsidRPr="00C15821" w:rsidR="00E72140" w:rsidP="00C15821" w:rsidRDefault="00E72140" w14:paraId="35D88197" w14:textId="53730760">
      <w:pPr>
        <w:pStyle w:val="Caption"/>
        <w:numPr>
          <w:ilvl w:val="1"/>
          <w:numId w:val="48"/>
        </w:numPr>
        <w:rPr>
          <w:lang w:val="en-US"/>
        </w:rPr>
      </w:pPr>
      <w:r w:rsidRPr="00B76D28">
        <w:rPr>
          <w:i w:val="0"/>
          <w:iCs/>
          <w:lang w:val="en-US"/>
        </w:rPr>
        <w:t xml:space="preserve">Details are FFS.  </w:t>
      </w:r>
    </w:p>
    <w:p w:rsidR="0035440A" w:rsidRDefault="00E30565" w14:paraId="66016551" w14:textId="0D1C3A45">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8">
        <w:r w:rsidRPr="00515EE2" w:rsidR="0035440A">
          <w:rPr>
            <w:rStyle w:val="Hyperlink"/>
            <w:iCs/>
            <w:noProof/>
            <w:lang w:val="en-US"/>
          </w:rPr>
          <w:t>Proposal 9. RAN1 to considers a separate power configuration for Msg1 transmissions on SBFD symbols.</w:t>
        </w:r>
      </w:hyperlink>
    </w:p>
    <w:p w:rsidR="0035440A" w:rsidRDefault="00E30565" w14:paraId="5E98B5D5" w14:textId="45C4147F">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59">
        <w:r w:rsidRPr="00515EE2" w:rsidR="0035440A">
          <w:rPr>
            <w:rStyle w:val="Hyperlink"/>
            <w:noProof/>
            <w:lang w:val="en-US"/>
          </w:rPr>
          <w:t>Proposal 10 For RACH configuration Option 2, RAN1 considers additional-ROs in non-SBFD symbols configured by additional RACH configuration as valid ROs for SBFD-aware UEs.</w:t>
        </w:r>
      </w:hyperlink>
    </w:p>
    <w:p w:rsidR="0035440A" w:rsidRDefault="00E30565" w14:paraId="23848B51" w14:textId="2671BEAB">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60">
        <w:r w:rsidRPr="00515EE2" w:rsidR="0035440A">
          <w:rPr>
            <w:rStyle w:val="Hyperlink"/>
            <w:iCs/>
            <w:noProof/>
            <w:lang w:val="en-US"/>
          </w:rPr>
          <w:t>Proposal 11. A SBFD-aware UE indicates its capability, if needed, by selecting RO from a set of ROs in SBFD symbols.</w:t>
        </w:r>
      </w:hyperlink>
    </w:p>
    <w:p w:rsidR="0035440A" w:rsidRDefault="00E30565" w14:paraId="2EE15B39" w14:textId="1499C160">
      <w:pPr>
        <w:pStyle w:val="TableofFigures"/>
        <w:tabs>
          <w:tab w:val="right" w:leader="dot" w:pos="9629"/>
        </w:tabs>
        <w:rPr>
          <w:rFonts w:asciiTheme="minorHAnsi" w:hAnsiTheme="minorHAnsi" w:eastAsiaTheme="minorEastAsia" w:cstheme="minorBidi"/>
          <w:b w:val="0"/>
          <w:i w:val="0"/>
          <w:noProof/>
          <w:kern w:val="2"/>
          <w:sz w:val="24"/>
          <w:lang w:val="en-US"/>
          <w14:ligatures w14:val="standardContextual"/>
        </w:rPr>
      </w:pPr>
      <w:hyperlink w:history="1" w:anchor="_Toc174101261">
        <w:r w:rsidRPr="00515EE2" w:rsidR="0035440A">
          <w:rPr>
            <w:rStyle w:val="Hyperlink"/>
            <w:noProof/>
            <w:lang w:val="en-US"/>
          </w:rPr>
          <w:t xml:space="preserve">Proposal </w:t>
        </w:r>
        <w:r w:rsidRPr="00515EE2" w:rsidR="0035440A">
          <w:rPr>
            <w:rStyle w:val="Hyperlink"/>
            <w:iCs/>
            <w:noProof/>
            <w:lang w:val="en-US"/>
          </w:rPr>
          <w:t>12</w:t>
        </w:r>
        <w:r w:rsidRPr="00515EE2" w:rsidR="0035440A">
          <w:rPr>
            <w:rStyle w:val="Hyperlink"/>
            <w:noProof/>
            <w:lang w:val="en-US"/>
          </w:rPr>
          <w:t xml:space="preserve">. </w:t>
        </w:r>
        <w:r w:rsidRPr="00515EE2" w:rsidR="0035440A">
          <w:rPr>
            <w:rStyle w:val="Hyperlink"/>
            <w:iCs/>
            <w:noProof/>
            <w:lang w:val="en-US"/>
          </w:rPr>
          <w:t xml:space="preserve">For SBFD aware UEs, PRACH with repetition is supported in SBFD symbols. </w:t>
        </w:r>
        <w:r w:rsidRPr="00515EE2" w:rsidR="0035440A">
          <w:rPr>
            <w:rStyle w:val="Hyperlink"/>
            <w:rFonts w:ascii="Times" w:hAnsi="Times" w:eastAsia="Batang" w:cs="Times"/>
            <w:iCs/>
            <w:noProof/>
            <w:lang w:val="en-US" w:eastAsia="x-none"/>
          </w:rPr>
          <w:t>PRACH repetitions can span across ROs in SBFD symbols and ROs in non-SBFDs symbols.</w:t>
        </w:r>
      </w:hyperlink>
    </w:p>
    <w:p w:rsidRPr="00B76D28" w:rsidR="00EB7513" w:rsidP="00B15DE5" w:rsidRDefault="006B1DD1" w14:paraId="43945C7C" w14:textId="6255C93A">
      <w:pPr>
        <w:spacing w:before="120" w:after="120"/>
        <w:jc w:val="both"/>
        <w:rPr>
          <w:rStyle w:val="normaltextrun"/>
          <w:color w:val="000000"/>
          <w:shd w:val="clear" w:color="auto" w:fill="FFFFFF"/>
          <w:lang w:val="en-US"/>
        </w:rPr>
      </w:pPr>
      <w:r w:rsidRPr="00846B78">
        <w:rPr>
          <w:rStyle w:val="normaltextrun"/>
          <w:b/>
          <w:color w:val="000000"/>
          <w:shd w:val="clear" w:color="auto" w:fill="FFFFFF"/>
          <w:lang w:val="en-US"/>
        </w:rPr>
        <w:fldChar w:fldCharType="end"/>
      </w:r>
    </w:p>
    <w:p w:rsidRPr="00B76D28" w:rsidR="00D45D46" w:rsidP="00D45D46" w:rsidRDefault="00D45D46" w14:paraId="6FA796AE" w14:textId="77777777">
      <w:pPr>
        <w:pStyle w:val="Heading1"/>
        <w:numPr>
          <w:ilvl w:val="0"/>
          <w:numId w:val="0"/>
        </w:numPr>
        <w:rPr>
          <w:lang w:val="en-US"/>
        </w:rPr>
      </w:pPr>
      <w:r w:rsidRPr="00B76D28">
        <w:rPr>
          <w:lang w:val="en-US"/>
        </w:rPr>
        <w:t>References</w:t>
      </w:r>
    </w:p>
    <w:p w:rsidRPr="00B76D28" w:rsidR="00D45D46" w:rsidP="0060385E" w:rsidRDefault="000D5802" w14:paraId="0B4C8428" w14:textId="2FCA5ABD">
      <w:pPr>
        <w:pStyle w:val="ListParagraph"/>
        <w:numPr>
          <w:ilvl w:val="0"/>
          <w:numId w:val="5"/>
        </w:numPr>
        <w:jc w:val="both"/>
        <w:rPr>
          <w:sz w:val="20"/>
          <w:szCs w:val="20"/>
          <w:lang w:val="en-US"/>
        </w:rPr>
      </w:pPr>
      <w:bookmarkStart w:name="_Ref153965061" w:id="55"/>
      <w:r w:rsidRPr="00B76D28">
        <w:rPr>
          <w:sz w:val="20"/>
          <w:szCs w:val="20"/>
          <w:lang w:val="en-US"/>
        </w:rPr>
        <w:t>RP-241614</w:t>
      </w:r>
      <w:r w:rsidRPr="00B76D28" w:rsidR="00D45D46">
        <w:rPr>
          <w:sz w:val="20"/>
          <w:szCs w:val="20"/>
          <w:lang w:val="en-US"/>
        </w:rPr>
        <w:t>, “</w:t>
      </w:r>
      <w:r w:rsidRPr="00B76D28">
        <w:rPr>
          <w:sz w:val="20"/>
          <w:szCs w:val="20"/>
          <w:lang w:val="en-US"/>
        </w:rPr>
        <w:t>Revised WID: Evolution of NR duplex operation: Sub-band full duplex (SBFD)</w:t>
      </w:r>
      <w:r w:rsidRPr="00B76D28" w:rsidR="00D45D46">
        <w:rPr>
          <w:sz w:val="20"/>
          <w:szCs w:val="20"/>
          <w:lang w:val="en-US"/>
        </w:rPr>
        <w:t xml:space="preserve">”, </w:t>
      </w:r>
      <w:r w:rsidRPr="00B76D28">
        <w:rPr>
          <w:sz w:val="20"/>
          <w:szCs w:val="20"/>
          <w:lang w:val="en-US"/>
        </w:rPr>
        <w:t>Huawei</w:t>
      </w:r>
      <w:bookmarkEnd w:id="55"/>
    </w:p>
    <w:p w:rsidRPr="00B76D28" w:rsidR="00D45D46" w:rsidP="0060385E" w:rsidRDefault="00D45D46" w14:paraId="11769839" w14:textId="77777777">
      <w:pPr>
        <w:pStyle w:val="ListParagraph"/>
        <w:numPr>
          <w:ilvl w:val="0"/>
          <w:numId w:val="5"/>
        </w:numPr>
        <w:jc w:val="both"/>
        <w:rPr>
          <w:sz w:val="20"/>
          <w:szCs w:val="20"/>
          <w:lang w:val="en-US"/>
        </w:rPr>
      </w:pPr>
      <w:bookmarkStart w:name="_Ref153965349" w:id="56"/>
      <w:r w:rsidRPr="00B76D28">
        <w:rPr>
          <w:sz w:val="20"/>
          <w:szCs w:val="20"/>
          <w:lang w:val="en-US"/>
        </w:rPr>
        <w:t>TR 38.858, “Study on Evolution of NR Duplex Operation (Release 18)”.</w:t>
      </w:r>
      <w:bookmarkEnd w:id="56"/>
    </w:p>
    <w:p w:rsidRPr="00B76D28" w:rsidR="00143E37" w:rsidP="00143E37" w:rsidRDefault="00143E37" w14:paraId="30064086" w14:textId="3CF6680C">
      <w:pPr>
        <w:pStyle w:val="ListParagraph"/>
        <w:numPr>
          <w:ilvl w:val="0"/>
          <w:numId w:val="5"/>
        </w:numPr>
        <w:jc w:val="both"/>
        <w:rPr>
          <w:sz w:val="20"/>
          <w:szCs w:val="20"/>
          <w:lang w:val="en-US"/>
        </w:rPr>
      </w:pPr>
      <w:r w:rsidRPr="00B76D28">
        <w:rPr>
          <w:sz w:val="20"/>
          <w:szCs w:val="20"/>
          <w:lang w:val="en-US"/>
        </w:rPr>
        <w:t xml:space="preserve">RP-232013, “On random access coverage enhancement in R19 Duplex evolution”, </w:t>
      </w:r>
      <w:proofErr w:type="spellStart"/>
      <w:r w:rsidRPr="00B76D28">
        <w:rPr>
          <w:sz w:val="20"/>
          <w:szCs w:val="20"/>
          <w:lang w:val="en-US"/>
        </w:rPr>
        <w:t>Sk</w:t>
      </w:r>
      <w:proofErr w:type="spellEnd"/>
      <w:r w:rsidRPr="00B76D28">
        <w:rPr>
          <w:sz w:val="20"/>
          <w:szCs w:val="20"/>
          <w:lang w:val="en-US"/>
        </w:rPr>
        <w:t xml:space="preserve"> Telecom</w:t>
      </w:r>
    </w:p>
    <w:p w:rsidRPr="00B76D28" w:rsidR="00C85A3A" w:rsidP="00C24233" w:rsidRDefault="00C85A3A" w14:paraId="6E7A32FF" w14:textId="5F385316">
      <w:pPr>
        <w:rPr>
          <w:lang w:val="en-US"/>
        </w:rPr>
      </w:pPr>
    </w:p>
    <w:sectPr w:rsidRPr="00B76D28" w:rsidR="00C85A3A" w:rsidSect="006F2C02">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F2189" w:rsidRDefault="004F2189" w14:paraId="48734C74" w14:textId="77777777">
      <w:r>
        <w:separator/>
      </w:r>
    </w:p>
  </w:endnote>
  <w:endnote w:type="continuationSeparator" w:id="0">
    <w:p w:rsidR="004F2189" w:rsidRDefault="004F2189" w14:paraId="29D72FBC" w14:textId="77777777">
      <w:r>
        <w:continuationSeparator/>
      </w:r>
    </w:p>
  </w:endnote>
  <w:endnote w:type="continuationNotice" w:id="1">
    <w:p w:rsidR="004F2189" w:rsidRDefault="004F2189" w14:paraId="546DD476"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F2189" w:rsidRDefault="004F2189" w14:paraId="2B490539" w14:textId="77777777">
      <w:r>
        <w:separator/>
      </w:r>
    </w:p>
  </w:footnote>
  <w:footnote w:type="continuationSeparator" w:id="0">
    <w:p w:rsidR="004F2189" w:rsidRDefault="004F2189" w14:paraId="3CBFA4CF" w14:textId="77777777">
      <w:r>
        <w:continuationSeparator/>
      </w:r>
    </w:p>
  </w:footnote>
  <w:footnote w:type="continuationNotice" w:id="1">
    <w:p w:rsidR="004F2189" w:rsidRDefault="004F2189" w14:paraId="098142D7"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5E7B"/>
    <w:multiLevelType w:val="hybridMultilevel"/>
    <w:tmpl w:val="F3000A16"/>
    <w:lvl w:ilvl="0" w:tplc="9DCAD9BC">
      <w:start w:val="1"/>
      <w:numFmt w:val="decimal"/>
      <w:lvlText w:val="Observation %1:"/>
      <w:lvlJc w:val="left"/>
      <w:pPr>
        <w:ind w:left="0" w:hanging="360"/>
      </w:pPr>
      <w:rPr>
        <w:sz w:val="20"/>
        <w:szCs w:val="20"/>
      </w:rPr>
    </w:lvl>
    <w:lvl w:ilvl="1" w:tplc="04090003">
      <w:start w:val="1"/>
      <w:numFmt w:val="bullet"/>
      <w:lvlText w:val="o"/>
      <w:lvlJc w:val="left"/>
      <w:pPr>
        <w:ind w:left="-1471" w:hanging="360"/>
      </w:pPr>
      <w:rPr>
        <w:rFonts w:hint="default" w:ascii="Courier New" w:hAnsi="Courier New" w:cs="Courier New"/>
      </w:rPr>
    </w:lvl>
    <w:lvl w:ilvl="2" w:tplc="04090005" w:tentative="1">
      <w:start w:val="1"/>
      <w:numFmt w:val="bullet"/>
      <w:lvlText w:val=""/>
      <w:lvlJc w:val="left"/>
      <w:pPr>
        <w:ind w:left="-751" w:hanging="360"/>
      </w:pPr>
      <w:rPr>
        <w:rFonts w:hint="default" w:ascii="Wingdings" w:hAnsi="Wingdings"/>
      </w:rPr>
    </w:lvl>
    <w:lvl w:ilvl="3" w:tplc="04090001" w:tentative="1">
      <w:start w:val="1"/>
      <w:numFmt w:val="bullet"/>
      <w:lvlText w:val=""/>
      <w:lvlJc w:val="left"/>
      <w:pPr>
        <w:ind w:left="-31" w:hanging="360"/>
      </w:pPr>
      <w:rPr>
        <w:rFonts w:hint="default" w:ascii="Symbol" w:hAnsi="Symbol"/>
      </w:rPr>
    </w:lvl>
    <w:lvl w:ilvl="4" w:tplc="04090003" w:tentative="1">
      <w:start w:val="1"/>
      <w:numFmt w:val="bullet"/>
      <w:lvlText w:val="o"/>
      <w:lvlJc w:val="left"/>
      <w:pPr>
        <w:ind w:left="689" w:hanging="360"/>
      </w:pPr>
      <w:rPr>
        <w:rFonts w:hint="default" w:ascii="Courier New" w:hAnsi="Courier New" w:cs="Courier New"/>
      </w:rPr>
    </w:lvl>
    <w:lvl w:ilvl="5" w:tplc="04090005" w:tentative="1">
      <w:start w:val="1"/>
      <w:numFmt w:val="bullet"/>
      <w:lvlText w:val=""/>
      <w:lvlJc w:val="left"/>
      <w:pPr>
        <w:ind w:left="1409" w:hanging="360"/>
      </w:pPr>
      <w:rPr>
        <w:rFonts w:hint="default" w:ascii="Wingdings" w:hAnsi="Wingdings"/>
      </w:rPr>
    </w:lvl>
    <w:lvl w:ilvl="6" w:tplc="04090001" w:tentative="1">
      <w:start w:val="1"/>
      <w:numFmt w:val="bullet"/>
      <w:lvlText w:val=""/>
      <w:lvlJc w:val="left"/>
      <w:pPr>
        <w:ind w:left="2129" w:hanging="360"/>
      </w:pPr>
      <w:rPr>
        <w:rFonts w:hint="default" w:ascii="Symbol" w:hAnsi="Symbol"/>
      </w:rPr>
    </w:lvl>
    <w:lvl w:ilvl="7" w:tplc="04090003" w:tentative="1">
      <w:start w:val="1"/>
      <w:numFmt w:val="bullet"/>
      <w:lvlText w:val="o"/>
      <w:lvlJc w:val="left"/>
      <w:pPr>
        <w:ind w:left="2849" w:hanging="360"/>
      </w:pPr>
      <w:rPr>
        <w:rFonts w:hint="default" w:ascii="Courier New" w:hAnsi="Courier New" w:cs="Courier New"/>
      </w:rPr>
    </w:lvl>
    <w:lvl w:ilvl="8" w:tplc="04090005" w:tentative="1">
      <w:start w:val="1"/>
      <w:numFmt w:val="bullet"/>
      <w:lvlText w:val=""/>
      <w:lvlJc w:val="left"/>
      <w:pPr>
        <w:ind w:left="3569" w:hanging="360"/>
      </w:pPr>
      <w:rPr>
        <w:rFonts w:hint="default" w:ascii="Wingdings" w:hAnsi="Wingdings"/>
      </w:rPr>
    </w:lvl>
  </w:abstractNum>
  <w:abstractNum w:abstractNumId="1" w15:restartNumberingAfterBreak="0">
    <w:nsid w:val="01FF38C1"/>
    <w:multiLevelType w:val="hybridMultilevel"/>
    <w:tmpl w:val="0EB0D57A"/>
    <w:lvl w:ilvl="0" w:tplc="26FA93C6">
      <w:start w:val="1"/>
      <w:numFmt w:val="bullet"/>
      <w:lvlText w:val=""/>
      <w:lvlJc w:val="left"/>
      <w:pPr>
        <w:ind w:left="1440" w:hanging="360"/>
      </w:pPr>
      <w:rPr>
        <w:rFonts w:ascii="Symbol" w:hAnsi="Symbol"/>
      </w:rPr>
    </w:lvl>
    <w:lvl w:ilvl="1" w:tplc="ABD0BA2A">
      <w:start w:val="1"/>
      <w:numFmt w:val="bullet"/>
      <w:lvlText w:val=""/>
      <w:lvlJc w:val="left"/>
      <w:pPr>
        <w:ind w:left="1440" w:hanging="360"/>
      </w:pPr>
      <w:rPr>
        <w:rFonts w:ascii="Symbol" w:hAnsi="Symbol"/>
      </w:rPr>
    </w:lvl>
    <w:lvl w:ilvl="2" w:tplc="7026CD9A">
      <w:start w:val="1"/>
      <w:numFmt w:val="bullet"/>
      <w:lvlText w:val=""/>
      <w:lvlJc w:val="left"/>
      <w:pPr>
        <w:ind w:left="1440" w:hanging="360"/>
      </w:pPr>
      <w:rPr>
        <w:rFonts w:ascii="Symbol" w:hAnsi="Symbol"/>
      </w:rPr>
    </w:lvl>
    <w:lvl w:ilvl="3" w:tplc="06D45504">
      <w:start w:val="1"/>
      <w:numFmt w:val="bullet"/>
      <w:lvlText w:val=""/>
      <w:lvlJc w:val="left"/>
      <w:pPr>
        <w:ind w:left="1440" w:hanging="360"/>
      </w:pPr>
      <w:rPr>
        <w:rFonts w:ascii="Symbol" w:hAnsi="Symbol"/>
      </w:rPr>
    </w:lvl>
    <w:lvl w:ilvl="4" w:tplc="EB3CD9DC">
      <w:start w:val="1"/>
      <w:numFmt w:val="bullet"/>
      <w:lvlText w:val=""/>
      <w:lvlJc w:val="left"/>
      <w:pPr>
        <w:ind w:left="1440" w:hanging="360"/>
      </w:pPr>
      <w:rPr>
        <w:rFonts w:ascii="Symbol" w:hAnsi="Symbol"/>
      </w:rPr>
    </w:lvl>
    <w:lvl w:ilvl="5" w:tplc="84B81B50">
      <w:start w:val="1"/>
      <w:numFmt w:val="bullet"/>
      <w:lvlText w:val=""/>
      <w:lvlJc w:val="left"/>
      <w:pPr>
        <w:ind w:left="1440" w:hanging="360"/>
      </w:pPr>
      <w:rPr>
        <w:rFonts w:ascii="Symbol" w:hAnsi="Symbol"/>
      </w:rPr>
    </w:lvl>
    <w:lvl w:ilvl="6" w:tplc="27EA82B2">
      <w:start w:val="1"/>
      <w:numFmt w:val="bullet"/>
      <w:lvlText w:val=""/>
      <w:lvlJc w:val="left"/>
      <w:pPr>
        <w:ind w:left="1440" w:hanging="360"/>
      </w:pPr>
      <w:rPr>
        <w:rFonts w:ascii="Symbol" w:hAnsi="Symbol"/>
      </w:rPr>
    </w:lvl>
    <w:lvl w:ilvl="7" w:tplc="4B347BD6">
      <w:start w:val="1"/>
      <w:numFmt w:val="bullet"/>
      <w:lvlText w:val=""/>
      <w:lvlJc w:val="left"/>
      <w:pPr>
        <w:ind w:left="1440" w:hanging="360"/>
      </w:pPr>
      <w:rPr>
        <w:rFonts w:ascii="Symbol" w:hAnsi="Symbol"/>
      </w:rPr>
    </w:lvl>
    <w:lvl w:ilvl="8" w:tplc="49582ECC">
      <w:start w:val="1"/>
      <w:numFmt w:val="bullet"/>
      <w:lvlText w:val=""/>
      <w:lvlJc w:val="left"/>
      <w:pPr>
        <w:ind w:left="1440" w:hanging="360"/>
      </w:pPr>
      <w:rPr>
        <w:rFonts w:ascii="Symbol" w:hAnsi="Symbol"/>
      </w:rPr>
    </w:lvl>
  </w:abstractNum>
  <w:abstractNum w:abstractNumId="2" w15:restartNumberingAfterBreak="0">
    <w:nsid w:val="03F56DF7"/>
    <w:multiLevelType w:val="hybridMultilevel"/>
    <w:tmpl w:val="C204A43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44A4D42"/>
    <w:multiLevelType w:val="hybridMultilevel"/>
    <w:tmpl w:val="32F2F1BE"/>
    <w:lvl w:ilvl="0" w:tplc="1B26F306">
      <w:start w:val="1"/>
      <w:numFmt w:val="bullet"/>
      <w:lvlText w:val="•"/>
      <w:lvlJc w:val="left"/>
      <w:pPr>
        <w:ind w:left="720" w:hanging="360"/>
      </w:pPr>
      <w:rPr>
        <w:rFonts w:hint="default" w:ascii="Arial" w:hAnsi="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5205022"/>
    <w:multiLevelType w:val="hybridMultilevel"/>
    <w:tmpl w:val="CECE4DAE"/>
    <w:lvl w:ilvl="0" w:tplc="9314059E">
      <w:start w:val="1"/>
      <w:numFmt w:val="decimal"/>
      <w:lvlText w:val="%1."/>
      <w:lvlJc w:val="left"/>
      <w:pPr>
        <w:ind w:left="928" w:hanging="360"/>
      </w:pPr>
      <w:rPr>
        <w:rFonts w:hint="default"/>
        <w:u w:val="single"/>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078518E6"/>
    <w:multiLevelType w:val="hybridMultilevel"/>
    <w:tmpl w:val="B308BF9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F072F6A"/>
    <w:multiLevelType w:val="hybridMultilevel"/>
    <w:tmpl w:val="079C2A3C"/>
    <w:lvl w:ilvl="0" w:tplc="7EA899C2">
      <w:start w:val="1"/>
      <w:numFmt w:val="decimal"/>
      <w:lvlText w:val="%1."/>
      <w:lvlJc w:val="left"/>
      <w:pPr>
        <w:ind w:left="720" w:hanging="360"/>
      </w:pPr>
      <w:rPr>
        <w:rFonts w:hint="default"/>
        <w:sz w:val="20"/>
        <w:szCs w:val="20"/>
      </w:rPr>
    </w:lvl>
    <w:lvl w:ilvl="1" w:tplc="EF3A1E98">
      <w:start w:val="1"/>
      <w:numFmt w:val="lowerLetter"/>
      <w:lvlText w:val="%2."/>
      <w:lvlJc w:val="left"/>
      <w:pPr>
        <w:ind w:left="1440" w:hanging="360"/>
      </w:pPr>
      <w:rPr>
        <w:b w:val="0"/>
        <w:bCs w:val="0"/>
        <w:sz w:val="20"/>
        <w:szCs w:val="20"/>
      </w:rPr>
    </w:lvl>
    <w:lvl w:ilvl="2" w:tplc="A510CA32">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007D2A"/>
    <w:multiLevelType w:val="hybridMultilevel"/>
    <w:tmpl w:val="ECD0790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73214C5"/>
    <w:multiLevelType w:val="hybridMultilevel"/>
    <w:tmpl w:val="E63AC9FA"/>
    <w:lvl w:ilvl="0" w:tplc="149E2E4A">
      <w:start w:val="1"/>
      <w:numFmt w:val="bullet"/>
      <w:lvlText w:val=""/>
      <w:lvlJc w:val="left"/>
      <w:pPr>
        <w:ind w:left="720" w:hanging="360"/>
      </w:pPr>
      <w:rPr>
        <w:rFonts w:ascii="Symbol" w:hAnsi="Symbol"/>
      </w:rPr>
    </w:lvl>
    <w:lvl w:ilvl="1" w:tplc="265E6AF2">
      <w:start w:val="1"/>
      <w:numFmt w:val="bullet"/>
      <w:lvlText w:val=""/>
      <w:lvlJc w:val="left"/>
      <w:pPr>
        <w:ind w:left="720" w:hanging="360"/>
      </w:pPr>
      <w:rPr>
        <w:rFonts w:ascii="Symbol" w:hAnsi="Symbol"/>
      </w:rPr>
    </w:lvl>
    <w:lvl w:ilvl="2" w:tplc="49DCFA72">
      <w:start w:val="1"/>
      <w:numFmt w:val="bullet"/>
      <w:lvlText w:val=""/>
      <w:lvlJc w:val="left"/>
      <w:pPr>
        <w:ind w:left="720" w:hanging="360"/>
      </w:pPr>
      <w:rPr>
        <w:rFonts w:ascii="Symbol" w:hAnsi="Symbol"/>
      </w:rPr>
    </w:lvl>
    <w:lvl w:ilvl="3" w:tplc="78B66B74">
      <w:start w:val="1"/>
      <w:numFmt w:val="bullet"/>
      <w:lvlText w:val=""/>
      <w:lvlJc w:val="left"/>
      <w:pPr>
        <w:ind w:left="720" w:hanging="360"/>
      </w:pPr>
      <w:rPr>
        <w:rFonts w:ascii="Symbol" w:hAnsi="Symbol"/>
      </w:rPr>
    </w:lvl>
    <w:lvl w:ilvl="4" w:tplc="B9044B18">
      <w:start w:val="1"/>
      <w:numFmt w:val="bullet"/>
      <w:lvlText w:val=""/>
      <w:lvlJc w:val="left"/>
      <w:pPr>
        <w:ind w:left="720" w:hanging="360"/>
      </w:pPr>
      <w:rPr>
        <w:rFonts w:ascii="Symbol" w:hAnsi="Symbol"/>
      </w:rPr>
    </w:lvl>
    <w:lvl w:ilvl="5" w:tplc="47166518">
      <w:start w:val="1"/>
      <w:numFmt w:val="bullet"/>
      <w:lvlText w:val=""/>
      <w:lvlJc w:val="left"/>
      <w:pPr>
        <w:ind w:left="720" w:hanging="360"/>
      </w:pPr>
      <w:rPr>
        <w:rFonts w:ascii="Symbol" w:hAnsi="Symbol"/>
      </w:rPr>
    </w:lvl>
    <w:lvl w:ilvl="6" w:tplc="D8361B66">
      <w:start w:val="1"/>
      <w:numFmt w:val="bullet"/>
      <w:lvlText w:val=""/>
      <w:lvlJc w:val="left"/>
      <w:pPr>
        <w:ind w:left="720" w:hanging="360"/>
      </w:pPr>
      <w:rPr>
        <w:rFonts w:ascii="Symbol" w:hAnsi="Symbol"/>
      </w:rPr>
    </w:lvl>
    <w:lvl w:ilvl="7" w:tplc="599E7AD4">
      <w:start w:val="1"/>
      <w:numFmt w:val="bullet"/>
      <w:lvlText w:val=""/>
      <w:lvlJc w:val="left"/>
      <w:pPr>
        <w:ind w:left="720" w:hanging="360"/>
      </w:pPr>
      <w:rPr>
        <w:rFonts w:ascii="Symbol" w:hAnsi="Symbol"/>
      </w:rPr>
    </w:lvl>
    <w:lvl w:ilvl="8" w:tplc="A066D21A">
      <w:start w:val="1"/>
      <w:numFmt w:val="bullet"/>
      <w:lvlText w:val=""/>
      <w:lvlJc w:val="left"/>
      <w:pPr>
        <w:ind w:left="720" w:hanging="360"/>
      </w:pPr>
      <w:rPr>
        <w:rFonts w:ascii="Symbol" w:hAnsi="Symbol"/>
      </w:rPr>
    </w:lvl>
  </w:abstractNum>
  <w:abstractNum w:abstractNumId="10" w15:restartNumberingAfterBreak="0">
    <w:nsid w:val="17455646"/>
    <w:multiLevelType w:val="hybridMultilevel"/>
    <w:tmpl w:val="EBA47312"/>
    <w:lvl w:ilvl="0" w:tplc="1B585C6A">
      <w:start w:val="1"/>
      <w:numFmt w:val="bullet"/>
      <w:lvlText w:val="-"/>
      <w:lvlJc w:val="left"/>
      <w:pPr>
        <w:tabs>
          <w:tab w:val="num" w:pos="720"/>
        </w:tabs>
        <w:ind w:left="720" w:hanging="360"/>
      </w:pPr>
      <w:rPr>
        <w:rFonts w:hint="default" w:ascii="Times" w:hAnsi="Times"/>
      </w:rPr>
    </w:lvl>
    <w:lvl w:ilvl="1" w:tplc="CA221510" w:tentative="1">
      <w:start w:val="1"/>
      <w:numFmt w:val="bullet"/>
      <w:lvlText w:val="-"/>
      <w:lvlJc w:val="left"/>
      <w:pPr>
        <w:tabs>
          <w:tab w:val="num" w:pos="1440"/>
        </w:tabs>
        <w:ind w:left="1440" w:hanging="360"/>
      </w:pPr>
      <w:rPr>
        <w:rFonts w:hint="default" w:ascii="Times" w:hAnsi="Times"/>
      </w:rPr>
    </w:lvl>
    <w:lvl w:ilvl="2" w:tplc="4D94A936" w:tentative="1">
      <w:start w:val="1"/>
      <w:numFmt w:val="bullet"/>
      <w:lvlText w:val="-"/>
      <w:lvlJc w:val="left"/>
      <w:pPr>
        <w:tabs>
          <w:tab w:val="num" w:pos="2160"/>
        </w:tabs>
        <w:ind w:left="2160" w:hanging="360"/>
      </w:pPr>
      <w:rPr>
        <w:rFonts w:hint="default" w:ascii="Times" w:hAnsi="Times"/>
      </w:rPr>
    </w:lvl>
    <w:lvl w:ilvl="3" w:tplc="2D44D730" w:tentative="1">
      <w:start w:val="1"/>
      <w:numFmt w:val="bullet"/>
      <w:lvlText w:val="-"/>
      <w:lvlJc w:val="left"/>
      <w:pPr>
        <w:tabs>
          <w:tab w:val="num" w:pos="2880"/>
        </w:tabs>
        <w:ind w:left="2880" w:hanging="360"/>
      </w:pPr>
      <w:rPr>
        <w:rFonts w:hint="default" w:ascii="Times" w:hAnsi="Times"/>
      </w:rPr>
    </w:lvl>
    <w:lvl w:ilvl="4" w:tplc="D8C811AE" w:tentative="1">
      <w:start w:val="1"/>
      <w:numFmt w:val="bullet"/>
      <w:lvlText w:val="-"/>
      <w:lvlJc w:val="left"/>
      <w:pPr>
        <w:tabs>
          <w:tab w:val="num" w:pos="3600"/>
        </w:tabs>
        <w:ind w:left="3600" w:hanging="360"/>
      </w:pPr>
      <w:rPr>
        <w:rFonts w:hint="default" w:ascii="Times" w:hAnsi="Times"/>
      </w:rPr>
    </w:lvl>
    <w:lvl w:ilvl="5" w:tplc="ABAC5096" w:tentative="1">
      <w:start w:val="1"/>
      <w:numFmt w:val="bullet"/>
      <w:lvlText w:val="-"/>
      <w:lvlJc w:val="left"/>
      <w:pPr>
        <w:tabs>
          <w:tab w:val="num" w:pos="4320"/>
        </w:tabs>
        <w:ind w:left="4320" w:hanging="360"/>
      </w:pPr>
      <w:rPr>
        <w:rFonts w:hint="default" w:ascii="Times" w:hAnsi="Times"/>
      </w:rPr>
    </w:lvl>
    <w:lvl w:ilvl="6" w:tplc="F0581D32" w:tentative="1">
      <w:start w:val="1"/>
      <w:numFmt w:val="bullet"/>
      <w:lvlText w:val="-"/>
      <w:lvlJc w:val="left"/>
      <w:pPr>
        <w:tabs>
          <w:tab w:val="num" w:pos="5040"/>
        </w:tabs>
        <w:ind w:left="5040" w:hanging="360"/>
      </w:pPr>
      <w:rPr>
        <w:rFonts w:hint="default" w:ascii="Times" w:hAnsi="Times"/>
      </w:rPr>
    </w:lvl>
    <w:lvl w:ilvl="7" w:tplc="79DA014C" w:tentative="1">
      <w:start w:val="1"/>
      <w:numFmt w:val="bullet"/>
      <w:lvlText w:val="-"/>
      <w:lvlJc w:val="left"/>
      <w:pPr>
        <w:tabs>
          <w:tab w:val="num" w:pos="5760"/>
        </w:tabs>
        <w:ind w:left="5760" w:hanging="360"/>
      </w:pPr>
      <w:rPr>
        <w:rFonts w:hint="default" w:ascii="Times" w:hAnsi="Times"/>
      </w:rPr>
    </w:lvl>
    <w:lvl w:ilvl="8" w:tplc="210C1EB4" w:tentative="1">
      <w:start w:val="1"/>
      <w:numFmt w:val="bullet"/>
      <w:lvlText w:val="-"/>
      <w:lvlJc w:val="left"/>
      <w:pPr>
        <w:tabs>
          <w:tab w:val="num" w:pos="6480"/>
        </w:tabs>
        <w:ind w:left="6480" w:hanging="360"/>
      </w:pPr>
      <w:rPr>
        <w:rFonts w:hint="default" w:ascii="Times" w:hAnsi="Times"/>
      </w:rPr>
    </w:lvl>
  </w:abstractNum>
  <w:abstractNum w:abstractNumId="11" w15:restartNumberingAfterBreak="0">
    <w:nsid w:val="17B950B2"/>
    <w:multiLevelType w:val="hybridMultilevel"/>
    <w:tmpl w:val="F7BEF75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8D551E6"/>
    <w:multiLevelType w:val="hybridMultilevel"/>
    <w:tmpl w:val="7A766EF0"/>
    <w:lvl w:ilvl="0" w:tplc="6A606668">
      <w:start w:val="1"/>
      <w:numFmt w:val="bullet"/>
      <w:lvlText w:val=""/>
      <w:lvlJc w:val="left"/>
      <w:pPr>
        <w:ind w:left="1440" w:hanging="360"/>
      </w:pPr>
      <w:rPr>
        <w:rFonts w:ascii="Symbol" w:hAnsi="Symbol"/>
      </w:rPr>
    </w:lvl>
    <w:lvl w:ilvl="1" w:tplc="10528204">
      <w:start w:val="1"/>
      <w:numFmt w:val="bullet"/>
      <w:lvlText w:val=""/>
      <w:lvlJc w:val="left"/>
      <w:pPr>
        <w:ind w:left="1440" w:hanging="360"/>
      </w:pPr>
      <w:rPr>
        <w:rFonts w:ascii="Symbol" w:hAnsi="Symbol"/>
      </w:rPr>
    </w:lvl>
    <w:lvl w:ilvl="2" w:tplc="5FD87288">
      <w:start w:val="1"/>
      <w:numFmt w:val="bullet"/>
      <w:lvlText w:val=""/>
      <w:lvlJc w:val="left"/>
      <w:pPr>
        <w:ind w:left="1440" w:hanging="360"/>
      </w:pPr>
      <w:rPr>
        <w:rFonts w:ascii="Symbol" w:hAnsi="Symbol"/>
      </w:rPr>
    </w:lvl>
    <w:lvl w:ilvl="3" w:tplc="53D81B3E">
      <w:start w:val="1"/>
      <w:numFmt w:val="bullet"/>
      <w:lvlText w:val=""/>
      <w:lvlJc w:val="left"/>
      <w:pPr>
        <w:ind w:left="1440" w:hanging="360"/>
      </w:pPr>
      <w:rPr>
        <w:rFonts w:ascii="Symbol" w:hAnsi="Symbol"/>
      </w:rPr>
    </w:lvl>
    <w:lvl w:ilvl="4" w:tplc="A1C809D0">
      <w:start w:val="1"/>
      <w:numFmt w:val="bullet"/>
      <w:lvlText w:val=""/>
      <w:lvlJc w:val="left"/>
      <w:pPr>
        <w:ind w:left="1440" w:hanging="360"/>
      </w:pPr>
      <w:rPr>
        <w:rFonts w:ascii="Symbol" w:hAnsi="Symbol"/>
      </w:rPr>
    </w:lvl>
    <w:lvl w:ilvl="5" w:tplc="D1425F12">
      <w:start w:val="1"/>
      <w:numFmt w:val="bullet"/>
      <w:lvlText w:val=""/>
      <w:lvlJc w:val="left"/>
      <w:pPr>
        <w:ind w:left="1440" w:hanging="360"/>
      </w:pPr>
      <w:rPr>
        <w:rFonts w:ascii="Symbol" w:hAnsi="Symbol"/>
      </w:rPr>
    </w:lvl>
    <w:lvl w:ilvl="6" w:tplc="AF4C62D8">
      <w:start w:val="1"/>
      <w:numFmt w:val="bullet"/>
      <w:lvlText w:val=""/>
      <w:lvlJc w:val="left"/>
      <w:pPr>
        <w:ind w:left="1440" w:hanging="360"/>
      </w:pPr>
      <w:rPr>
        <w:rFonts w:ascii="Symbol" w:hAnsi="Symbol"/>
      </w:rPr>
    </w:lvl>
    <w:lvl w:ilvl="7" w:tplc="4D4E18F8">
      <w:start w:val="1"/>
      <w:numFmt w:val="bullet"/>
      <w:lvlText w:val=""/>
      <w:lvlJc w:val="left"/>
      <w:pPr>
        <w:ind w:left="1440" w:hanging="360"/>
      </w:pPr>
      <w:rPr>
        <w:rFonts w:ascii="Symbol" w:hAnsi="Symbol"/>
      </w:rPr>
    </w:lvl>
    <w:lvl w:ilvl="8" w:tplc="220682BA">
      <w:start w:val="1"/>
      <w:numFmt w:val="bullet"/>
      <w:lvlText w:val=""/>
      <w:lvlJc w:val="left"/>
      <w:pPr>
        <w:ind w:left="1440" w:hanging="360"/>
      </w:pPr>
      <w:rPr>
        <w:rFonts w:ascii="Symbol" w:hAnsi="Symbol"/>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hint="default" w:ascii="Arial" w:hAnsi="Arial" w:cs="Times New Roman"/>
      </w:rPr>
    </w:lvl>
    <w:lvl w:ilvl="1">
      <w:start w:val="1"/>
      <w:numFmt w:val="bullet"/>
      <w:lvlText w:val="•"/>
      <w:lvlJc w:val="left"/>
      <w:pPr>
        <w:tabs>
          <w:tab w:val="left" w:pos="1440"/>
        </w:tabs>
        <w:ind w:left="1440" w:hanging="360"/>
      </w:pPr>
      <w:rPr>
        <w:rFonts w:hint="default" w:ascii="Arial" w:hAnsi="Arial" w:cs="Times New Roman"/>
      </w:rPr>
    </w:lvl>
    <w:lvl w:ilvl="2">
      <w:numFmt w:val="bullet"/>
      <w:lvlText w:val="•"/>
      <w:lvlJc w:val="left"/>
      <w:pPr>
        <w:tabs>
          <w:tab w:val="left" w:pos="2160"/>
        </w:tabs>
        <w:ind w:left="2160" w:hanging="360"/>
      </w:pPr>
      <w:rPr>
        <w:rFonts w:hint="default" w:ascii="Arial" w:hAnsi="Arial" w:cs="Times New Roman"/>
      </w:rPr>
    </w:lvl>
    <w:lvl w:ilvl="3">
      <w:numFmt w:val="bullet"/>
      <w:lvlText w:val="–"/>
      <w:lvlJc w:val="left"/>
      <w:pPr>
        <w:tabs>
          <w:tab w:val="left" w:pos="2880"/>
        </w:tabs>
        <w:ind w:left="2880" w:hanging="360"/>
      </w:pPr>
      <w:rPr>
        <w:rFonts w:hint="default" w:ascii="Arial" w:hAnsi="Arial" w:cs="Times New Roman"/>
      </w:rPr>
    </w:lvl>
    <w:lvl w:ilvl="4">
      <w:start w:val="1"/>
      <w:numFmt w:val="bullet"/>
      <w:lvlText w:val="•"/>
      <w:lvlJc w:val="left"/>
      <w:pPr>
        <w:tabs>
          <w:tab w:val="left" w:pos="3600"/>
        </w:tabs>
        <w:ind w:left="3600" w:hanging="360"/>
      </w:pPr>
      <w:rPr>
        <w:rFonts w:hint="default" w:ascii="Arial" w:hAnsi="Arial" w:cs="Times New Roman"/>
      </w:rPr>
    </w:lvl>
    <w:lvl w:ilvl="5">
      <w:start w:val="1"/>
      <w:numFmt w:val="bullet"/>
      <w:lvlText w:val="•"/>
      <w:lvlJc w:val="left"/>
      <w:pPr>
        <w:tabs>
          <w:tab w:val="left" w:pos="4320"/>
        </w:tabs>
        <w:ind w:left="4320" w:hanging="360"/>
      </w:pPr>
      <w:rPr>
        <w:rFonts w:hint="default" w:ascii="Arial" w:hAnsi="Arial" w:cs="Times New Roman"/>
      </w:rPr>
    </w:lvl>
    <w:lvl w:ilvl="6">
      <w:start w:val="1"/>
      <w:numFmt w:val="bullet"/>
      <w:lvlText w:val="•"/>
      <w:lvlJc w:val="left"/>
      <w:pPr>
        <w:tabs>
          <w:tab w:val="left" w:pos="5040"/>
        </w:tabs>
        <w:ind w:left="5040" w:hanging="360"/>
      </w:pPr>
      <w:rPr>
        <w:rFonts w:hint="default" w:ascii="Arial" w:hAnsi="Arial" w:cs="Times New Roman"/>
      </w:rPr>
    </w:lvl>
    <w:lvl w:ilvl="7">
      <w:start w:val="1"/>
      <w:numFmt w:val="bullet"/>
      <w:lvlText w:val="•"/>
      <w:lvlJc w:val="left"/>
      <w:pPr>
        <w:tabs>
          <w:tab w:val="left" w:pos="5760"/>
        </w:tabs>
        <w:ind w:left="5760" w:hanging="360"/>
      </w:pPr>
      <w:rPr>
        <w:rFonts w:hint="default" w:ascii="Arial" w:hAnsi="Arial" w:cs="Times New Roman"/>
      </w:rPr>
    </w:lvl>
    <w:lvl w:ilvl="8">
      <w:start w:val="1"/>
      <w:numFmt w:val="bullet"/>
      <w:lvlText w:val="•"/>
      <w:lvlJc w:val="left"/>
      <w:pPr>
        <w:tabs>
          <w:tab w:val="left" w:pos="6480"/>
        </w:tabs>
        <w:ind w:left="6480" w:hanging="360"/>
      </w:pPr>
      <w:rPr>
        <w:rFonts w:hint="default" w:ascii="Arial" w:hAnsi="Arial" w:cs="Times New Roman"/>
      </w:rPr>
    </w:lvl>
  </w:abstractNum>
  <w:abstractNum w:abstractNumId="14" w15:restartNumberingAfterBreak="0">
    <w:nsid w:val="1EF55539"/>
    <w:multiLevelType w:val="hybridMultilevel"/>
    <w:tmpl w:val="795E7EFA"/>
    <w:lvl w:ilvl="0" w:tplc="A1A23B02">
      <w:start w:val="1"/>
      <w:numFmt w:val="bullet"/>
      <w:lvlText w:val="-"/>
      <w:lvlJc w:val="left"/>
      <w:pPr>
        <w:tabs>
          <w:tab w:val="num" w:pos="720"/>
        </w:tabs>
        <w:ind w:left="720" w:hanging="360"/>
      </w:pPr>
      <w:rPr>
        <w:rFonts w:hint="default" w:ascii="Times" w:hAnsi="Times"/>
      </w:rPr>
    </w:lvl>
    <w:lvl w:ilvl="1" w:tplc="38AA43CC">
      <w:numFmt w:val="bullet"/>
      <w:lvlText w:val="o"/>
      <w:lvlJc w:val="left"/>
      <w:pPr>
        <w:tabs>
          <w:tab w:val="num" w:pos="1440"/>
        </w:tabs>
        <w:ind w:left="1440" w:hanging="360"/>
      </w:pPr>
      <w:rPr>
        <w:rFonts w:hint="default" w:ascii="Courier New" w:hAnsi="Courier New"/>
      </w:rPr>
    </w:lvl>
    <w:lvl w:ilvl="2" w:tplc="65668274" w:tentative="1">
      <w:start w:val="1"/>
      <w:numFmt w:val="bullet"/>
      <w:lvlText w:val="-"/>
      <w:lvlJc w:val="left"/>
      <w:pPr>
        <w:tabs>
          <w:tab w:val="num" w:pos="2160"/>
        </w:tabs>
        <w:ind w:left="2160" w:hanging="360"/>
      </w:pPr>
      <w:rPr>
        <w:rFonts w:hint="default" w:ascii="Times" w:hAnsi="Times"/>
      </w:rPr>
    </w:lvl>
    <w:lvl w:ilvl="3" w:tplc="3F24D6A8" w:tentative="1">
      <w:start w:val="1"/>
      <w:numFmt w:val="bullet"/>
      <w:lvlText w:val="-"/>
      <w:lvlJc w:val="left"/>
      <w:pPr>
        <w:tabs>
          <w:tab w:val="num" w:pos="2880"/>
        </w:tabs>
        <w:ind w:left="2880" w:hanging="360"/>
      </w:pPr>
      <w:rPr>
        <w:rFonts w:hint="default" w:ascii="Times" w:hAnsi="Times"/>
      </w:rPr>
    </w:lvl>
    <w:lvl w:ilvl="4" w:tplc="A55E92E0" w:tentative="1">
      <w:start w:val="1"/>
      <w:numFmt w:val="bullet"/>
      <w:lvlText w:val="-"/>
      <w:lvlJc w:val="left"/>
      <w:pPr>
        <w:tabs>
          <w:tab w:val="num" w:pos="3600"/>
        </w:tabs>
        <w:ind w:left="3600" w:hanging="360"/>
      </w:pPr>
      <w:rPr>
        <w:rFonts w:hint="default" w:ascii="Times" w:hAnsi="Times"/>
      </w:rPr>
    </w:lvl>
    <w:lvl w:ilvl="5" w:tplc="1D70D424" w:tentative="1">
      <w:start w:val="1"/>
      <w:numFmt w:val="bullet"/>
      <w:lvlText w:val="-"/>
      <w:lvlJc w:val="left"/>
      <w:pPr>
        <w:tabs>
          <w:tab w:val="num" w:pos="4320"/>
        </w:tabs>
        <w:ind w:left="4320" w:hanging="360"/>
      </w:pPr>
      <w:rPr>
        <w:rFonts w:hint="default" w:ascii="Times" w:hAnsi="Times"/>
      </w:rPr>
    </w:lvl>
    <w:lvl w:ilvl="6" w:tplc="1F205E3A" w:tentative="1">
      <w:start w:val="1"/>
      <w:numFmt w:val="bullet"/>
      <w:lvlText w:val="-"/>
      <w:lvlJc w:val="left"/>
      <w:pPr>
        <w:tabs>
          <w:tab w:val="num" w:pos="5040"/>
        </w:tabs>
        <w:ind w:left="5040" w:hanging="360"/>
      </w:pPr>
      <w:rPr>
        <w:rFonts w:hint="default" w:ascii="Times" w:hAnsi="Times"/>
      </w:rPr>
    </w:lvl>
    <w:lvl w:ilvl="7" w:tplc="49B06FA2" w:tentative="1">
      <w:start w:val="1"/>
      <w:numFmt w:val="bullet"/>
      <w:lvlText w:val="-"/>
      <w:lvlJc w:val="left"/>
      <w:pPr>
        <w:tabs>
          <w:tab w:val="num" w:pos="5760"/>
        </w:tabs>
        <w:ind w:left="5760" w:hanging="360"/>
      </w:pPr>
      <w:rPr>
        <w:rFonts w:hint="default" w:ascii="Times" w:hAnsi="Times"/>
      </w:rPr>
    </w:lvl>
    <w:lvl w:ilvl="8" w:tplc="31C6DBE8" w:tentative="1">
      <w:start w:val="1"/>
      <w:numFmt w:val="bullet"/>
      <w:lvlText w:val="-"/>
      <w:lvlJc w:val="left"/>
      <w:pPr>
        <w:tabs>
          <w:tab w:val="num" w:pos="6480"/>
        </w:tabs>
        <w:ind w:left="6480" w:hanging="360"/>
      </w:pPr>
      <w:rPr>
        <w:rFonts w:hint="default" w:ascii="Times" w:hAnsi="Times"/>
      </w:rPr>
    </w:lvl>
  </w:abstractNum>
  <w:abstractNum w:abstractNumId="15" w15:restartNumberingAfterBreak="0">
    <w:nsid w:val="1F02A383"/>
    <w:multiLevelType w:val="hybridMultilevel"/>
    <w:tmpl w:val="0EC84A84"/>
    <w:lvl w:ilvl="0" w:tplc="3A1C8FA2">
      <w:start w:val="1"/>
      <w:numFmt w:val="bullet"/>
      <w:lvlText w:val=""/>
      <w:lvlJc w:val="left"/>
      <w:pPr>
        <w:ind w:left="720" w:hanging="360"/>
      </w:pPr>
      <w:rPr>
        <w:rFonts w:hint="default" w:ascii="Symbol" w:hAnsi="Symbol"/>
      </w:rPr>
    </w:lvl>
    <w:lvl w:ilvl="1" w:tplc="B98A92EC">
      <w:start w:val="1"/>
      <w:numFmt w:val="bullet"/>
      <w:lvlText w:val="o"/>
      <w:lvlJc w:val="left"/>
      <w:pPr>
        <w:ind w:left="1440" w:hanging="360"/>
      </w:pPr>
      <w:rPr>
        <w:rFonts w:hint="default" w:ascii="Courier New" w:hAnsi="Courier New"/>
      </w:rPr>
    </w:lvl>
    <w:lvl w:ilvl="2" w:tplc="DF149B7C">
      <w:start w:val="1"/>
      <w:numFmt w:val="bullet"/>
      <w:lvlText w:val=""/>
      <w:lvlJc w:val="left"/>
      <w:pPr>
        <w:ind w:left="2160" w:hanging="360"/>
      </w:pPr>
      <w:rPr>
        <w:rFonts w:hint="default" w:ascii="Wingdings" w:hAnsi="Wingdings"/>
      </w:rPr>
    </w:lvl>
    <w:lvl w:ilvl="3" w:tplc="8B026B0E">
      <w:start w:val="1"/>
      <w:numFmt w:val="bullet"/>
      <w:lvlText w:val=""/>
      <w:lvlJc w:val="left"/>
      <w:pPr>
        <w:ind w:left="2880" w:hanging="360"/>
      </w:pPr>
      <w:rPr>
        <w:rFonts w:hint="default" w:ascii="Symbol" w:hAnsi="Symbol"/>
      </w:rPr>
    </w:lvl>
    <w:lvl w:ilvl="4" w:tplc="7C3C6A2E">
      <w:start w:val="1"/>
      <w:numFmt w:val="bullet"/>
      <w:lvlText w:val="o"/>
      <w:lvlJc w:val="left"/>
      <w:pPr>
        <w:ind w:left="3600" w:hanging="360"/>
      </w:pPr>
      <w:rPr>
        <w:rFonts w:hint="default" w:ascii="Courier New" w:hAnsi="Courier New"/>
      </w:rPr>
    </w:lvl>
    <w:lvl w:ilvl="5" w:tplc="FA4835E0">
      <w:start w:val="1"/>
      <w:numFmt w:val="bullet"/>
      <w:lvlText w:val=""/>
      <w:lvlJc w:val="left"/>
      <w:pPr>
        <w:ind w:left="4320" w:hanging="360"/>
      </w:pPr>
      <w:rPr>
        <w:rFonts w:hint="default" w:ascii="Wingdings" w:hAnsi="Wingdings"/>
      </w:rPr>
    </w:lvl>
    <w:lvl w:ilvl="6" w:tplc="33BC3DB6">
      <w:start w:val="1"/>
      <w:numFmt w:val="bullet"/>
      <w:lvlText w:val=""/>
      <w:lvlJc w:val="left"/>
      <w:pPr>
        <w:ind w:left="5040" w:hanging="360"/>
      </w:pPr>
      <w:rPr>
        <w:rFonts w:hint="default" w:ascii="Symbol" w:hAnsi="Symbol"/>
      </w:rPr>
    </w:lvl>
    <w:lvl w:ilvl="7" w:tplc="C2606A78">
      <w:start w:val="1"/>
      <w:numFmt w:val="bullet"/>
      <w:lvlText w:val="o"/>
      <w:lvlJc w:val="left"/>
      <w:pPr>
        <w:ind w:left="5760" w:hanging="360"/>
      </w:pPr>
      <w:rPr>
        <w:rFonts w:hint="default" w:ascii="Courier New" w:hAnsi="Courier New"/>
      </w:rPr>
    </w:lvl>
    <w:lvl w:ilvl="8" w:tplc="D88621BE">
      <w:start w:val="1"/>
      <w:numFmt w:val="bullet"/>
      <w:lvlText w:val=""/>
      <w:lvlJc w:val="left"/>
      <w:pPr>
        <w:ind w:left="6480" w:hanging="360"/>
      </w:pPr>
      <w:rPr>
        <w:rFonts w:hint="default" w:ascii="Wingdings" w:hAnsi="Wingdings"/>
      </w:rPr>
    </w:lvl>
  </w:abstractNum>
  <w:abstractNum w:abstractNumId="16" w15:restartNumberingAfterBreak="0">
    <w:nsid w:val="1F996AE8"/>
    <w:multiLevelType w:val="hybridMultilevel"/>
    <w:tmpl w:val="31AC1368"/>
    <w:lvl w:ilvl="0" w:tplc="3A9E1572">
      <w:start w:val="1"/>
      <w:numFmt w:val="decimal"/>
      <w:lvlText w:val="%1."/>
      <w:lvlJc w:val="left"/>
      <w:pPr>
        <w:ind w:left="1288" w:hanging="360"/>
      </w:pPr>
      <w:rPr>
        <w:rFonts w:hint="default"/>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31764EC"/>
    <w:multiLevelType w:val="hybridMultilevel"/>
    <w:tmpl w:val="1E12FA88"/>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9" w15:restartNumberingAfterBreak="0">
    <w:nsid w:val="24EF24EF"/>
    <w:multiLevelType w:val="hybridMultilevel"/>
    <w:tmpl w:val="4DFC4F80"/>
    <w:lvl w:ilvl="0" w:tplc="C108EC3C">
      <w:start w:val="4"/>
      <w:numFmt w:val="bullet"/>
      <w:lvlText w:val="-"/>
      <w:lvlJc w:val="left"/>
      <w:rPr>
        <w:rFonts w:hint="default" w:ascii="Times New Roman" w:hAnsi="Times New Roman" w:eastAsia="Malgun Gothic" w:cs="Times New Roman"/>
      </w:rPr>
    </w:lvl>
    <w:lvl w:ilvl="1" w:tplc="20000003" w:tentative="1">
      <w:start w:val="1"/>
      <w:numFmt w:val="bullet"/>
      <w:lvlText w:val="o"/>
      <w:lvlJc w:val="left"/>
      <w:pPr>
        <w:ind w:left="1440" w:hanging="360"/>
      </w:pPr>
      <w:rPr>
        <w:rFonts w:hint="default" w:ascii="Courier New" w:hAnsi="Courier New" w:cs="Courier New"/>
      </w:rPr>
    </w:lvl>
    <w:lvl w:ilvl="2" w:tplc="20000005" w:tentative="1">
      <w:start w:val="1"/>
      <w:numFmt w:val="bullet"/>
      <w:lvlText w:val=""/>
      <w:lvlJc w:val="left"/>
      <w:pPr>
        <w:ind w:left="2160" w:hanging="360"/>
      </w:pPr>
      <w:rPr>
        <w:rFonts w:hint="default" w:ascii="Wingdings" w:hAnsi="Wingdings"/>
      </w:rPr>
    </w:lvl>
    <w:lvl w:ilvl="3" w:tplc="20000001" w:tentative="1">
      <w:start w:val="1"/>
      <w:numFmt w:val="bullet"/>
      <w:lvlText w:val=""/>
      <w:lvlJc w:val="left"/>
      <w:pPr>
        <w:ind w:left="2880" w:hanging="360"/>
      </w:pPr>
      <w:rPr>
        <w:rFonts w:hint="default" w:ascii="Symbol" w:hAnsi="Symbol"/>
      </w:rPr>
    </w:lvl>
    <w:lvl w:ilvl="4" w:tplc="20000003" w:tentative="1">
      <w:start w:val="1"/>
      <w:numFmt w:val="bullet"/>
      <w:lvlText w:val="o"/>
      <w:lvlJc w:val="left"/>
      <w:pPr>
        <w:ind w:left="3600" w:hanging="360"/>
      </w:pPr>
      <w:rPr>
        <w:rFonts w:hint="default" w:ascii="Courier New" w:hAnsi="Courier New" w:cs="Courier New"/>
      </w:rPr>
    </w:lvl>
    <w:lvl w:ilvl="5" w:tplc="20000005" w:tentative="1">
      <w:start w:val="1"/>
      <w:numFmt w:val="bullet"/>
      <w:lvlText w:val=""/>
      <w:lvlJc w:val="left"/>
      <w:pPr>
        <w:ind w:left="4320" w:hanging="360"/>
      </w:pPr>
      <w:rPr>
        <w:rFonts w:hint="default" w:ascii="Wingdings" w:hAnsi="Wingdings"/>
      </w:rPr>
    </w:lvl>
    <w:lvl w:ilvl="6" w:tplc="20000001" w:tentative="1">
      <w:start w:val="1"/>
      <w:numFmt w:val="bullet"/>
      <w:lvlText w:val=""/>
      <w:lvlJc w:val="left"/>
      <w:pPr>
        <w:ind w:left="5040" w:hanging="360"/>
      </w:pPr>
      <w:rPr>
        <w:rFonts w:hint="default" w:ascii="Symbol" w:hAnsi="Symbol"/>
      </w:rPr>
    </w:lvl>
    <w:lvl w:ilvl="7" w:tplc="20000003" w:tentative="1">
      <w:start w:val="1"/>
      <w:numFmt w:val="bullet"/>
      <w:lvlText w:val="o"/>
      <w:lvlJc w:val="left"/>
      <w:pPr>
        <w:ind w:left="5760" w:hanging="360"/>
      </w:pPr>
      <w:rPr>
        <w:rFonts w:hint="default" w:ascii="Courier New" w:hAnsi="Courier New" w:cs="Courier New"/>
      </w:rPr>
    </w:lvl>
    <w:lvl w:ilvl="8" w:tplc="20000005" w:tentative="1">
      <w:start w:val="1"/>
      <w:numFmt w:val="bullet"/>
      <w:lvlText w:val=""/>
      <w:lvlJc w:val="left"/>
      <w:pPr>
        <w:ind w:left="6480" w:hanging="360"/>
      </w:pPr>
      <w:rPr>
        <w:rFonts w:hint="default" w:ascii="Wingdings" w:hAnsi="Wingdings"/>
      </w:rPr>
    </w:lvl>
  </w:abstractNum>
  <w:abstractNum w:abstractNumId="20" w15:restartNumberingAfterBreak="0">
    <w:nsid w:val="26007A10"/>
    <w:multiLevelType w:val="hybridMultilevel"/>
    <w:tmpl w:val="025035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2945774D"/>
    <w:multiLevelType w:val="hybridMultilevel"/>
    <w:tmpl w:val="25A0C5D8"/>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FB1C09"/>
    <w:multiLevelType w:val="hybridMultilevel"/>
    <w:tmpl w:val="7794FA32"/>
    <w:lvl w:ilvl="0" w:tplc="040B0001">
      <w:start w:val="1"/>
      <w:numFmt w:val="bullet"/>
      <w:lvlText w:val=""/>
      <w:lvlJc w:val="left"/>
      <w:pPr>
        <w:ind w:left="108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3" w15:restartNumberingAfterBreak="0">
    <w:nsid w:val="2AFE7E16"/>
    <w:multiLevelType w:val="hybridMultilevel"/>
    <w:tmpl w:val="25CE9E3A"/>
    <w:lvl w:ilvl="0" w:tplc="E42E5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6C0B8D"/>
    <w:multiLevelType w:val="hybridMultilevel"/>
    <w:tmpl w:val="0B0C2172"/>
    <w:lvl w:ilvl="0" w:tplc="21E0DB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CA868DF"/>
    <w:multiLevelType w:val="hybridMultilevel"/>
    <w:tmpl w:val="16366DA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2D60733A"/>
    <w:multiLevelType w:val="hybridMultilevel"/>
    <w:tmpl w:val="6EE2750A"/>
    <w:lvl w:ilvl="0" w:tplc="7292E364">
      <w:start w:val="1"/>
      <w:numFmt w:val="bullet"/>
      <w:lvlText w:val=""/>
      <w:lvlJc w:val="left"/>
      <w:pPr>
        <w:ind w:left="1440" w:hanging="360"/>
      </w:pPr>
      <w:rPr>
        <w:rFonts w:ascii="Symbol" w:hAnsi="Symbol"/>
      </w:rPr>
    </w:lvl>
    <w:lvl w:ilvl="1" w:tplc="2670EE0C">
      <w:start w:val="1"/>
      <w:numFmt w:val="bullet"/>
      <w:lvlText w:val=""/>
      <w:lvlJc w:val="left"/>
      <w:pPr>
        <w:ind w:left="1440" w:hanging="360"/>
      </w:pPr>
      <w:rPr>
        <w:rFonts w:ascii="Symbol" w:hAnsi="Symbol"/>
      </w:rPr>
    </w:lvl>
    <w:lvl w:ilvl="2" w:tplc="F252F4B2">
      <w:start w:val="1"/>
      <w:numFmt w:val="bullet"/>
      <w:lvlText w:val=""/>
      <w:lvlJc w:val="left"/>
      <w:pPr>
        <w:ind w:left="1440" w:hanging="360"/>
      </w:pPr>
      <w:rPr>
        <w:rFonts w:ascii="Symbol" w:hAnsi="Symbol"/>
      </w:rPr>
    </w:lvl>
    <w:lvl w:ilvl="3" w:tplc="FCFA949A">
      <w:start w:val="1"/>
      <w:numFmt w:val="bullet"/>
      <w:lvlText w:val=""/>
      <w:lvlJc w:val="left"/>
      <w:pPr>
        <w:ind w:left="1440" w:hanging="360"/>
      </w:pPr>
      <w:rPr>
        <w:rFonts w:ascii="Symbol" w:hAnsi="Symbol"/>
      </w:rPr>
    </w:lvl>
    <w:lvl w:ilvl="4" w:tplc="5BF439E6">
      <w:start w:val="1"/>
      <w:numFmt w:val="bullet"/>
      <w:lvlText w:val=""/>
      <w:lvlJc w:val="left"/>
      <w:pPr>
        <w:ind w:left="1440" w:hanging="360"/>
      </w:pPr>
      <w:rPr>
        <w:rFonts w:ascii="Symbol" w:hAnsi="Symbol"/>
      </w:rPr>
    </w:lvl>
    <w:lvl w:ilvl="5" w:tplc="74A44004">
      <w:start w:val="1"/>
      <w:numFmt w:val="bullet"/>
      <w:lvlText w:val=""/>
      <w:lvlJc w:val="left"/>
      <w:pPr>
        <w:ind w:left="1440" w:hanging="360"/>
      </w:pPr>
      <w:rPr>
        <w:rFonts w:ascii="Symbol" w:hAnsi="Symbol"/>
      </w:rPr>
    </w:lvl>
    <w:lvl w:ilvl="6" w:tplc="4A948A8E">
      <w:start w:val="1"/>
      <w:numFmt w:val="bullet"/>
      <w:lvlText w:val=""/>
      <w:lvlJc w:val="left"/>
      <w:pPr>
        <w:ind w:left="1440" w:hanging="360"/>
      </w:pPr>
      <w:rPr>
        <w:rFonts w:ascii="Symbol" w:hAnsi="Symbol"/>
      </w:rPr>
    </w:lvl>
    <w:lvl w:ilvl="7" w:tplc="F9ACD274">
      <w:start w:val="1"/>
      <w:numFmt w:val="bullet"/>
      <w:lvlText w:val=""/>
      <w:lvlJc w:val="left"/>
      <w:pPr>
        <w:ind w:left="1440" w:hanging="360"/>
      </w:pPr>
      <w:rPr>
        <w:rFonts w:ascii="Symbol" w:hAnsi="Symbol"/>
      </w:rPr>
    </w:lvl>
    <w:lvl w:ilvl="8" w:tplc="3BFA3706">
      <w:start w:val="1"/>
      <w:numFmt w:val="bullet"/>
      <w:lvlText w:val=""/>
      <w:lvlJc w:val="left"/>
      <w:pPr>
        <w:ind w:left="1440" w:hanging="360"/>
      </w:pPr>
      <w:rPr>
        <w:rFonts w:ascii="Symbol" w:hAnsi="Symbol"/>
      </w:rPr>
    </w:lvl>
  </w:abstractNum>
  <w:abstractNum w:abstractNumId="27" w15:restartNumberingAfterBreak="0">
    <w:nsid w:val="2E1F1868"/>
    <w:multiLevelType w:val="multilevel"/>
    <w:tmpl w:val="F3F6BF5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2E3A1262"/>
    <w:multiLevelType w:val="hybridMultilevel"/>
    <w:tmpl w:val="33D27408"/>
    <w:lvl w:ilvl="0" w:tplc="8554555E">
      <w:start w:val="15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9" w15:restartNumberingAfterBreak="0">
    <w:nsid w:val="2E522A03"/>
    <w:multiLevelType w:val="hybridMultilevel"/>
    <w:tmpl w:val="F5CE964A"/>
    <w:lvl w:ilvl="0" w:tplc="7F10FCB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0" w15:restartNumberingAfterBreak="0">
    <w:nsid w:val="34D62238"/>
    <w:multiLevelType w:val="hybridMultilevel"/>
    <w:tmpl w:val="D9B0BD5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36D37411"/>
    <w:multiLevelType w:val="hybridMultilevel"/>
    <w:tmpl w:val="FFFFFFFF"/>
    <w:lvl w:ilvl="0" w:tplc="238CF78E">
      <w:start w:val="1"/>
      <w:numFmt w:val="bullet"/>
      <w:lvlText w:val="-"/>
      <w:lvlJc w:val="left"/>
      <w:pPr>
        <w:ind w:left="501" w:hanging="360"/>
      </w:pPr>
      <w:rPr>
        <w:rFonts w:hint="default" w:ascii="Symbol" w:hAnsi="Symbol"/>
      </w:rPr>
    </w:lvl>
    <w:lvl w:ilvl="1" w:tplc="AFB073C6">
      <w:start w:val="1"/>
      <w:numFmt w:val="bullet"/>
      <w:lvlText w:val="o"/>
      <w:lvlJc w:val="left"/>
      <w:pPr>
        <w:ind w:left="1440" w:hanging="360"/>
      </w:pPr>
      <w:rPr>
        <w:rFonts w:hint="default" w:ascii="Courier New" w:hAnsi="Courier New"/>
      </w:rPr>
    </w:lvl>
    <w:lvl w:ilvl="2" w:tplc="E808036E">
      <w:start w:val="1"/>
      <w:numFmt w:val="bullet"/>
      <w:lvlText w:val=""/>
      <w:lvlJc w:val="left"/>
      <w:pPr>
        <w:ind w:left="2160" w:hanging="360"/>
      </w:pPr>
      <w:rPr>
        <w:rFonts w:hint="default" w:ascii="Wingdings" w:hAnsi="Wingdings"/>
      </w:rPr>
    </w:lvl>
    <w:lvl w:ilvl="3" w:tplc="FF54ED90">
      <w:start w:val="1"/>
      <w:numFmt w:val="bullet"/>
      <w:lvlText w:val=""/>
      <w:lvlJc w:val="left"/>
      <w:pPr>
        <w:ind w:left="2880" w:hanging="360"/>
      </w:pPr>
      <w:rPr>
        <w:rFonts w:hint="default" w:ascii="Symbol" w:hAnsi="Symbol"/>
      </w:rPr>
    </w:lvl>
    <w:lvl w:ilvl="4" w:tplc="315E56EC">
      <w:start w:val="1"/>
      <w:numFmt w:val="bullet"/>
      <w:lvlText w:val="o"/>
      <w:lvlJc w:val="left"/>
      <w:pPr>
        <w:ind w:left="3600" w:hanging="360"/>
      </w:pPr>
      <w:rPr>
        <w:rFonts w:hint="default" w:ascii="Courier New" w:hAnsi="Courier New"/>
      </w:rPr>
    </w:lvl>
    <w:lvl w:ilvl="5" w:tplc="F7C4C390">
      <w:start w:val="1"/>
      <w:numFmt w:val="bullet"/>
      <w:lvlText w:val=""/>
      <w:lvlJc w:val="left"/>
      <w:pPr>
        <w:ind w:left="4320" w:hanging="360"/>
      </w:pPr>
      <w:rPr>
        <w:rFonts w:hint="default" w:ascii="Wingdings" w:hAnsi="Wingdings"/>
      </w:rPr>
    </w:lvl>
    <w:lvl w:ilvl="6" w:tplc="22E4E84E">
      <w:start w:val="1"/>
      <w:numFmt w:val="bullet"/>
      <w:lvlText w:val=""/>
      <w:lvlJc w:val="left"/>
      <w:pPr>
        <w:ind w:left="5040" w:hanging="360"/>
      </w:pPr>
      <w:rPr>
        <w:rFonts w:hint="default" w:ascii="Symbol" w:hAnsi="Symbol"/>
      </w:rPr>
    </w:lvl>
    <w:lvl w:ilvl="7" w:tplc="AEAEBA8C">
      <w:start w:val="1"/>
      <w:numFmt w:val="bullet"/>
      <w:lvlText w:val="o"/>
      <w:lvlJc w:val="left"/>
      <w:pPr>
        <w:ind w:left="5760" w:hanging="360"/>
      </w:pPr>
      <w:rPr>
        <w:rFonts w:hint="default" w:ascii="Courier New" w:hAnsi="Courier New"/>
      </w:rPr>
    </w:lvl>
    <w:lvl w:ilvl="8" w:tplc="01ACA2E4">
      <w:start w:val="1"/>
      <w:numFmt w:val="bullet"/>
      <w:lvlText w:val=""/>
      <w:lvlJc w:val="left"/>
      <w:pPr>
        <w:ind w:left="6480" w:hanging="360"/>
      </w:pPr>
      <w:rPr>
        <w:rFonts w:hint="default" w:ascii="Wingdings" w:hAnsi="Wingdings"/>
      </w:rPr>
    </w:lvl>
  </w:abstractNum>
  <w:abstractNum w:abstractNumId="32" w15:restartNumberingAfterBreak="0">
    <w:nsid w:val="37A744A8"/>
    <w:multiLevelType w:val="hybridMultilevel"/>
    <w:tmpl w:val="F0D47A9A"/>
    <w:lvl w:ilvl="0" w:tplc="C108EC3C">
      <w:start w:val="4"/>
      <w:numFmt w:val="bullet"/>
      <w:lvlText w:val="-"/>
      <w:lvlJc w:val="left"/>
      <w:rPr>
        <w:rFonts w:hint="default" w:ascii="Times New Roman" w:hAnsi="Times New Roman" w:eastAsia="Malgun Gothic" w:cs="Times New Roman"/>
      </w:rPr>
    </w:lvl>
    <w:lvl w:ilvl="1" w:tplc="04060003">
      <w:numFmt w:val="decimal"/>
      <w:lvlText w:val=""/>
      <w:lvlJc w:val="left"/>
    </w:lvl>
    <w:lvl w:ilvl="2" w:tplc="04060005">
      <w:numFmt w:val="decimal"/>
      <w:lvlText w:val=""/>
      <w:lvlJc w:val="left"/>
    </w:lvl>
    <w:lvl w:ilvl="3" w:tplc="04060001">
      <w:numFmt w:val="decimal"/>
      <w:lvlText w:val=""/>
      <w:lvlJc w:val="left"/>
    </w:lvl>
    <w:lvl w:ilvl="4" w:tplc="04060003">
      <w:numFmt w:val="decimal"/>
      <w:lvlText w:val=""/>
      <w:lvlJc w:val="left"/>
    </w:lvl>
    <w:lvl w:ilvl="5" w:tplc="04060005">
      <w:numFmt w:val="decimal"/>
      <w:lvlText w:val="딀ĭĲ㈀Ĵ딀Ķ䴀Ĺ㄀ļ紀ľᨀńᘀŊ鴀Œ縀ŗ餀ŝ︀Ş᐀Ţ뜀Ť଀"/>
      <w:lvlJc w:val="left"/>
    </w:lvl>
    <w:lvl w:ilvl="6" w:tplc="04060001">
      <w:numFmt w:val="none"/>
      <w:lvlText w:val=""/>
      <w:lvlJc w:val="left"/>
      <w:pPr>
        <w:tabs>
          <w:tab w:val="num" w:pos="0"/>
        </w:tabs>
      </w:pPr>
    </w:lvl>
    <w:lvl w:ilvl="7" w:tplc="04060003">
      <w:numFmt w:val="none"/>
      <w:lvlText w:val=""/>
      <w:lvlJc w:val="left"/>
      <w:pPr>
        <w:tabs>
          <w:tab w:val="num" w:pos="0"/>
        </w:tabs>
      </w:pPr>
    </w:lvl>
    <w:lvl w:ilvl="8" w:tplc="04060005">
      <w:numFmt w:val="none"/>
      <w:lvlText w:val=""/>
      <w:lvlJc w:val="left"/>
      <w:pPr>
        <w:tabs>
          <w:tab w:val="num" w:pos="0"/>
        </w:tabs>
      </w:p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4" w15:restartNumberingAfterBreak="0">
    <w:nsid w:val="42D363EA"/>
    <w:multiLevelType w:val="hybridMultilevel"/>
    <w:tmpl w:val="C846AE0C"/>
    <w:lvl w:ilvl="0" w:tplc="A5BE1856">
      <w:start w:val="1"/>
      <w:numFmt w:val="bullet"/>
      <w:lvlText w:val="-"/>
      <w:lvlJc w:val="left"/>
      <w:pPr>
        <w:tabs>
          <w:tab w:val="num" w:pos="720"/>
        </w:tabs>
        <w:ind w:left="720" w:hanging="360"/>
      </w:pPr>
      <w:rPr>
        <w:rFonts w:hint="default" w:ascii="Times" w:hAnsi="Times"/>
      </w:rPr>
    </w:lvl>
    <w:lvl w:ilvl="1" w:tplc="DF9E5BA0">
      <w:numFmt w:val="bullet"/>
      <w:lvlText w:val="o"/>
      <w:lvlJc w:val="left"/>
      <w:pPr>
        <w:tabs>
          <w:tab w:val="num" w:pos="1440"/>
        </w:tabs>
        <w:ind w:left="1440" w:hanging="360"/>
      </w:pPr>
      <w:rPr>
        <w:rFonts w:hint="default" w:ascii="Courier New" w:hAnsi="Courier New"/>
      </w:rPr>
    </w:lvl>
    <w:lvl w:ilvl="2" w:tplc="7F403760" w:tentative="1">
      <w:start w:val="1"/>
      <w:numFmt w:val="bullet"/>
      <w:lvlText w:val="-"/>
      <w:lvlJc w:val="left"/>
      <w:pPr>
        <w:tabs>
          <w:tab w:val="num" w:pos="2160"/>
        </w:tabs>
        <w:ind w:left="2160" w:hanging="360"/>
      </w:pPr>
      <w:rPr>
        <w:rFonts w:hint="default" w:ascii="Times" w:hAnsi="Times"/>
      </w:rPr>
    </w:lvl>
    <w:lvl w:ilvl="3" w:tplc="B9103ACA" w:tentative="1">
      <w:start w:val="1"/>
      <w:numFmt w:val="bullet"/>
      <w:lvlText w:val="-"/>
      <w:lvlJc w:val="left"/>
      <w:pPr>
        <w:tabs>
          <w:tab w:val="num" w:pos="2880"/>
        </w:tabs>
        <w:ind w:left="2880" w:hanging="360"/>
      </w:pPr>
      <w:rPr>
        <w:rFonts w:hint="default" w:ascii="Times" w:hAnsi="Times"/>
      </w:rPr>
    </w:lvl>
    <w:lvl w:ilvl="4" w:tplc="C1C06F0A" w:tentative="1">
      <w:start w:val="1"/>
      <w:numFmt w:val="bullet"/>
      <w:lvlText w:val="-"/>
      <w:lvlJc w:val="left"/>
      <w:pPr>
        <w:tabs>
          <w:tab w:val="num" w:pos="3600"/>
        </w:tabs>
        <w:ind w:left="3600" w:hanging="360"/>
      </w:pPr>
      <w:rPr>
        <w:rFonts w:hint="default" w:ascii="Times" w:hAnsi="Times"/>
      </w:rPr>
    </w:lvl>
    <w:lvl w:ilvl="5" w:tplc="69CC569E" w:tentative="1">
      <w:start w:val="1"/>
      <w:numFmt w:val="bullet"/>
      <w:lvlText w:val="-"/>
      <w:lvlJc w:val="left"/>
      <w:pPr>
        <w:tabs>
          <w:tab w:val="num" w:pos="4320"/>
        </w:tabs>
        <w:ind w:left="4320" w:hanging="360"/>
      </w:pPr>
      <w:rPr>
        <w:rFonts w:hint="default" w:ascii="Times" w:hAnsi="Times"/>
      </w:rPr>
    </w:lvl>
    <w:lvl w:ilvl="6" w:tplc="592EC4B0" w:tentative="1">
      <w:start w:val="1"/>
      <w:numFmt w:val="bullet"/>
      <w:lvlText w:val="-"/>
      <w:lvlJc w:val="left"/>
      <w:pPr>
        <w:tabs>
          <w:tab w:val="num" w:pos="5040"/>
        </w:tabs>
        <w:ind w:left="5040" w:hanging="360"/>
      </w:pPr>
      <w:rPr>
        <w:rFonts w:hint="default" w:ascii="Times" w:hAnsi="Times"/>
      </w:rPr>
    </w:lvl>
    <w:lvl w:ilvl="7" w:tplc="3FCA7B52" w:tentative="1">
      <w:start w:val="1"/>
      <w:numFmt w:val="bullet"/>
      <w:lvlText w:val="-"/>
      <w:lvlJc w:val="left"/>
      <w:pPr>
        <w:tabs>
          <w:tab w:val="num" w:pos="5760"/>
        </w:tabs>
        <w:ind w:left="5760" w:hanging="360"/>
      </w:pPr>
      <w:rPr>
        <w:rFonts w:hint="default" w:ascii="Times" w:hAnsi="Times"/>
      </w:rPr>
    </w:lvl>
    <w:lvl w:ilvl="8" w:tplc="563A4804" w:tentative="1">
      <w:start w:val="1"/>
      <w:numFmt w:val="bullet"/>
      <w:lvlText w:val="-"/>
      <w:lvlJc w:val="left"/>
      <w:pPr>
        <w:tabs>
          <w:tab w:val="num" w:pos="6480"/>
        </w:tabs>
        <w:ind w:left="6480" w:hanging="360"/>
      </w:pPr>
      <w:rPr>
        <w:rFonts w:hint="default" w:ascii="Times" w:hAnsi="Times"/>
      </w:rPr>
    </w:lvl>
  </w:abstractNum>
  <w:abstractNum w:abstractNumId="35" w15:restartNumberingAfterBreak="0">
    <w:nsid w:val="49DE7ADA"/>
    <w:multiLevelType w:val="hybridMultilevel"/>
    <w:tmpl w:val="99DADFA4"/>
    <w:lvl w:ilvl="0" w:tplc="33E098EE">
      <w:start w:val="1"/>
      <w:numFmt w:val="bullet"/>
      <w:lvlText w:val="-"/>
      <w:lvlJc w:val="left"/>
      <w:pPr>
        <w:tabs>
          <w:tab w:val="num" w:pos="720"/>
        </w:tabs>
        <w:ind w:left="720" w:hanging="360"/>
      </w:pPr>
      <w:rPr>
        <w:rFonts w:hint="default" w:ascii="Times" w:hAnsi="Times"/>
      </w:rPr>
    </w:lvl>
    <w:lvl w:ilvl="1" w:tplc="5CF22664" w:tentative="1">
      <w:start w:val="1"/>
      <w:numFmt w:val="bullet"/>
      <w:lvlText w:val="-"/>
      <w:lvlJc w:val="left"/>
      <w:pPr>
        <w:tabs>
          <w:tab w:val="num" w:pos="1440"/>
        </w:tabs>
        <w:ind w:left="1440" w:hanging="360"/>
      </w:pPr>
      <w:rPr>
        <w:rFonts w:hint="default" w:ascii="Times" w:hAnsi="Times"/>
      </w:rPr>
    </w:lvl>
    <w:lvl w:ilvl="2" w:tplc="3280B7A4" w:tentative="1">
      <w:start w:val="1"/>
      <w:numFmt w:val="bullet"/>
      <w:lvlText w:val="-"/>
      <w:lvlJc w:val="left"/>
      <w:pPr>
        <w:tabs>
          <w:tab w:val="num" w:pos="2160"/>
        </w:tabs>
        <w:ind w:left="2160" w:hanging="360"/>
      </w:pPr>
      <w:rPr>
        <w:rFonts w:hint="default" w:ascii="Times" w:hAnsi="Times"/>
      </w:rPr>
    </w:lvl>
    <w:lvl w:ilvl="3" w:tplc="C412708A" w:tentative="1">
      <w:start w:val="1"/>
      <w:numFmt w:val="bullet"/>
      <w:lvlText w:val="-"/>
      <w:lvlJc w:val="left"/>
      <w:pPr>
        <w:tabs>
          <w:tab w:val="num" w:pos="2880"/>
        </w:tabs>
        <w:ind w:left="2880" w:hanging="360"/>
      </w:pPr>
      <w:rPr>
        <w:rFonts w:hint="default" w:ascii="Times" w:hAnsi="Times"/>
      </w:rPr>
    </w:lvl>
    <w:lvl w:ilvl="4" w:tplc="F5B84CD4" w:tentative="1">
      <w:start w:val="1"/>
      <w:numFmt w:val="bullet"/>
      <w:lvlText w:val="-"/>
      <w:lvlJc w:val="left"/>
      <w:pPr>
        <w:tabs>
          <w:tab w:val="num" w:pos="3600"/>
        </w:tabs>
        <w:ind w:left="3600" w:hanging="360"/>
      </w:pPr>
      <w:rPr>
        <w:rFonts w:hint="default" w:ascii="Times" w:hAnsi="Times"/>
      </w:rPr>
    </w:lvl>
    <w:lvl w:ilvl="5" w:tplc="E98088F8" w:tentative="1">
      <w:start w:val="1"/>
      <w:numFmt w:val="bullet"/>
      <w:lvlText w:val="-"/>
      <w:lvlJc w:val="left"/>
      <w:pPr>
        <w:tabs>
          <w:tab w:val="num" w:pos="4320"/>
        </w:tabs>
        <w:ind w:left="4320" w:hanging="360"/>
      </w:pPr>
      <w:rPr>
        <w:rFonts w:hint="default" w:ascii="Times" w:hAnsi="Times"/>
      </w:rPr>
    </w:lvl>
    <w:lvl w:ilvl="6" w:tplc="1EA86730" w:tentative="1">
      <w:start w:val="1"/>
      <w:numFmt w:val="bullet"/>
      <w:lvlText w:val="-"/>
      <w:lvlJc w:val="left"/>
      <w:pPr>
        <w:tabs>
          <w:tab w:val="num" w:pos="5040"/>
        </w:tabs>
        <w:ind w:left="5040" w:hanging="360"/>
      </w:pPr>
      <w:rPr>
        <w:rFonts w:hint="default" w:ascii="Times" w:hAnsi="Times"/>
      </w:rPr>
    </w:lvl>
    <w:lvl w:ilvl="7" w:tplc="137CCEC0" w:tentative="1">
      <w:start w:val="1"/>
      <w:numFmt w:val="bullet"/>
      <w:lvlText w:val="-"/>
      <w:lvlJc w:val="left"/>
      <w:pPr>
        <w:tabs>
          <w:tab w:val="num" w:pos="5760"/>
        </w:tabs>
        <w:ind w:left="5760" w:hanging="360"/>
      </w:pPr>
      <w:rPr>
        <w:rFonts w:hint="default" w:ascii="Times" w:hAnsi="Times"/>
      </w:rPr>
    </w:lvl>
    <w:lvl w:ilvl="8" w:tplc="2020E38E" w:tentative="1">
      <w:start w:val="1"/>
      <w:numFmt w:val="bullet"/>
      <w:lvlText w:val="-"/>
      <w:lvlJc w:val="left"/>
      <w:pPr>
        <w:tabs>
          <w:tab w:val="num" w:pos="6480"/>
        </w:tabs>
        <w:ind w:left="6480" w:hanging="360"/>
      </w:pPr>
      <w:rPr>
        <w:rFonts w:hint="default" w:ascii="Times" w:hAnsi="Times"/>
      </w:rPr>
    </w:lvl>
  </w:abstractNum>
  <w:abstractNum w:abstractNumId="36" w15:restartNumberingAfterBreak="0">
    <w:nsid w:val="4A310120"/>
    <w:multiLevelType w:val="hybridMultilevel"/>
    <w:tmpl w:val="F6D61610"/>
    <w:lvl w:ilvl="0" w:tplc="3E24588A">
      <w:start w:val="1"/>
      <w:numFmt w:val="decimal"/>
      <w:pStyle w:val="Proposal"/>
      <w:lvlText w:val="Proposal %1:"/>
      <w:lvlJc w:val="left"/>
      <w:pPr>
        <w:ind w:left="502" w:hanging="360"/>
      </w:pPr>
      <w:rPr>
        <w:rFonts w:hint="default" w:ascii="Times New Roman" w:hAnsi="Times New Roman" w:cs="Times New Roman"/>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4C4B2613"/>
    <w:multiLevelType w:val="hybridMultilevel"/>
    <w:tmpl w:val="9E4C3BFE"/>
    <w:lvl w:ilvl="0" w:tplc="82D008A6">
      <w:start w:val="1"/>
      <w:numFmt w:val="decimal"/>
      <w:lvlText w:val="Observation %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52B669F5"/>
    <w:multiLevelType w:val="hybridMultilevel"/>
    <w:tmpl w:val="6518CF68"/>
    <w:lvl w:ilvl="0" w:tplc="61C092F2">
      <w:start w:val="1"/>
      <w:numFmt w:val="bullet"/>
      <w:lvlText w:val="-"/>
      <w:lvlJc w:val="left"/>
      <w:pPr>
        <w:tabs>
          <w:tab w:val="num" w:pos="720"/>
        </w:tabs>
        <w:ind w:left="720" w:hanging="360"/>
      </w:pPr>
      <w:rPr>
        <w:rFonts w:hint="default" w:ascii="Times" w:hAnsi="Times"/>
      </w:rPr>
    </w:lvl>
    <w:lvl w:ilvl="1" w:tplc="E32A6ED6">
      <w:numFmt w:val="bullet"/>
      <w:lvlText w:val="o"/>
      <w:lvlJc w:val="left"/>
      <w:pPr>
        <w:tabs>
          <w:tab w:val="num" w:pos="1440"/>
        </w:tabs>
        <w:ind w:left="1440" w:hanging="360"/>
      </w:pPr>
      <w:rPr>
        <w:rFonts w:hint="default" w:ascii="Courier New" w:hAnsi="Courier New"/>
      </w:rPr>
    </w:lvl>
    <w:lvl w:ilvl="2" w:tplc="84DA38C8" w:tentative="1">
      <w:start w:val="1"/>
      <w:numFmt w:val="bullet"/>
      <w:lvlText w:val="-"/>
      <w:lvlJc w:val="left"/>
      <w:pPr>
        <w:tabs>
          <w:tab w:val="num" w:pos="2160"/>
        </w:tabs>
        <w:ind w:left="2160" w:hanging="360"/>
      </w:pPr>
      <w:rPr>
        <w:rFonts w:hint="default" w:ascii="Times" w:hAnsi="Times"/>
      </w:rPr>
    </w:lvl>
    <w:lvl w:ilvl="3" w:tplc="9E0839A2" w:tentative="1">
      <w:start w:val="1"/>
      <w:numFmt w:val="bullet"/>
      <w:lvlText w:val="-"/>
      <w:lvlJc w:val="left"/>
      <w:pPr>
        <w:tabs>
          <w:tab w:val="num" w:pos="2880"/>
        </w:tabs>
        <w:ind w:left="2880" w:hanging="360"/>
      </w:pPr>
      <w:rPr>
        <w:rFonts w:hint="default" w:ascii="Times" w:hAnsi="Times"/>
      </w:rPr>
    </w:lvl>
    <w:lvl w:ilvl="4" w:tplc="698217D8" w:tentative="1">
      <w:start w:val="1"/>
      <w:numFmt w:val="bullet"/>
      <w:lvlText w:val="-"/>
      <w:lvlJc w:val="left"/>
      <w:pPr>
        <w:tabs>
          <w:tab w:val="num" w:pos="3600"/>
        </w:tabs>
        <w:ind w:left="3600" w:hanging="360"/>
      </w:pPr>
      <w:rPr>
        <w:rFonts w:hint="default" w:ascii="Times" w:hAnsi="Times"/>
      </w:rPr>
    </w:lvl>
    <w:lvl w:ilvl="5" w:tplc="1C8CABEC" w:tentative="1">
      <w:start w:val="1"/>
      <w:numFmt w:val="bullet"/>
      <w:lvlText w:val="-"/>
      <w:lvlJc w:val="left"/>
      <w:pPr>
        <w:tabs>
          <w:tab w:val="num" w:pos="4320"/>
        </w:tabs>
        <w:ind w:left="4320" w:hanging="360"/>
      </w:pPr>
      <w:rPr>
        <w:rFonts w:hint="default" w:ascii="Times" w:hAnsi="Times"/>
      </w:rPr>
    </w:lvl>
    <w:lvl w:ilvl="6" w:tplc="01F8E926" w:tentative="1">
      <w:start w:val="1"/>
      <w:numFmt w:val="bullet"/>
      <w:lvlText w:val="-"/>
      <w:lvlJc w:val="left"/>
      <w:pPr>
        <w:tabs>
          <w:tab w:val="num" w:pos="5040"/>
        </w:tabs>
        <w:ind w:left="5040" w:hanging="360"/>
      </w:pPr>
      <w:rPr>
        <w:rFonts w:hint="default" w:ascii="Times" w:hAnsi="Times"/>
      </w:rPr>
    </w:lvl>
    <w:lvl w:ilvl="7" w:tplc="0152103E" w:tentative="1">
      <w:start w:val="1"/>
      <w:numFmt w:val="bullet"/>
      <w:lvlText w:val="-"/>
      <w:lvlJc w:val="left"/>
      <w:pPr>
        <w:tabs>
          <w:tab w:val="num" w:pos="5760"/>
        </w:tabs>
        <w:ind w:left="5760" w:hanging="360"/>
      </w:pPr>
      <w:rPr>
        <w:rFonts w:hint="default" w:ascii="Times" w:hAnsi="Times"/>
      </w:rPr>
    </w:lvl>
    <w:lvl w:ilvl="8" w:tplc="86142BB8" w:tentative="1">
      <w:start w:val="1"/>
      <w:numFmt w:val="bullet"/>
      <w:lvlText w:val="-"/>
      <w:lvlJc w:val="left"/>
      <w:pPr>
        <w:tabs>
          <w:tab w:val="num" w:pos="6480"/>
        </w:tabs>
        <w:ind w:left="6480" w:hanging="360"/>
      </w:pPr>
      <w:rPr>
        <w:rFonts w:hint="default" w:ascii="Times" w:hAnsi="Times"/>
      </w:rPr>
    </w:lvl>
  </w:abstractNum>
  <w:abstractNum w:abstractNumId="39" w15:restartNumberingAfterBreak="0">
    <w:nsid w:val="53233B6D"/>
    <w:multiLevelType w:val="hybridMultilevel"/>
    <w:tmpl w:val="F7E23DEA"/>
    <w:lvl w:ilvl="0" w:tplc="C108EC3C">
      <w:start w:val="4"/>
      <w:numFmt w:val="bullet"/>
      <w:lvlText w:val="-"/>
      <w:lvlJc w:val="left"/>
      <w:pPr>
        <w:ind w:left="720" w:hanging="360"/>
      </w:pPr>
      <w:rPr>
        <w:rFonts w:hint="default" w:ascii="Times New Roman" w:hAnsi="Times New Roman"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0" w15:restartNumberingAfterBreak="0">
    <w:nsid w:val="53744CE5"/>
    <w:multiLevelType w:val="hybridMultilevel"/>
    <w:tmpl w:val="2D240A86"/>
    <w:lvl w:ilvl="0" w:tplc="AC5CD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F73005"/>
    <w:multiLevelType w:val="hybridMultilevel"/>
    <w:tmpl w:val="FE943682"/>
    <w:lvl w:ilvl="0" w:tplc="99804C36">
      <w:start w:val="1"/>
      <w:numFmt w:val="bullet"/>
      <w:lvlText w:val=""/>
      <w:lvlJc w:val="left"/>
      <w:pPr>
        <w:ind w:left="720" w:hanging="360"/>
      </w:pPr>
      <w:rPr>
        <w:rFonts w:ascii="Symbol" w:hAnsi="Symbol"/>
      </w:rPr>
    </w:lvl>
    <w:lvl w:ilvl="1" w:tplc="4252A5A2">
      <w:start w:val="1"/>
      <w:numFmt w:val="bullet"/>
      <w:lvlText w:val=""/>
      <w:lvlJc w:val="left"/>
      <w:pPr>
        <w:ind w:left="720" w:hanging="360"/>
      </w:pPr>
      <w:rPr>
        <w:rFonts w:ascii="Symbol" w:hAnsi="Symbol"/>
      </w:rPr>
    </w:lvl>
    <w:lvl w:ilvl="2" w:tplc="B060073C">
      <w:start w:val="1"/>
      <w:numFmt w:val="bullet"/>
      <w:lvlText w:val=""/>
      <w:lvlJc w:val="left"/>
      <w:pPr>
        <w:ind w:left="720" w:hanging="360"/>
      </w:pPr>
      <w:rPr>
        <w:rFonts w:ascii="Symbol" w:hAnsi="Symbol"/>
      </w:rPr>
    </w:lvl>
    <w:lvl w:ilvl="3" w:tplc="00E81C58">
      <w:start w:val="1"/>
      <w:numFmt w:val="bullet"/>
      <w:lvlText w:val=""/>
      <w:lvlJc w:val="left"/>
      <w:pPr>
        <w:ind w:left="720" w:hanging="360"/>
      </w:pPr>
      <w:rPr>
        <w:rFonts w:ascii="Symbol" w:hAnsi="Symbol"/>
      </w:rPr>
    </w:lvl>
    <w:lvl w:ilvl="4" w:tplc="9EAE133C">
      <w:start w:val="1"/>
      <w:numFmt w:val="bullet"/>
      <w:lvlText w:val=""/>
      <w:lvlJc w:val="left"/>
      <w:pPr>
        <w:ind w:left="720" w:hanging="360"/>
      </w:pPr>
      <w:rPr>
        <w:rFonts w:ascii="Symbol" w:hAnsi="Symbol"/>
      </w:rPr>
    </w:lvl>
    <w:lvl w:ilvl="5" w:tplc="4D08AA4A">
      <w:start w:val="1"/>
      <w:numFmt w:val="bullet"/>
      <w:lvlText w:val=""/>
      <w:lvlJc w:val="left"/>
      <w:pPr>
        <w:ind w:left="720" w:hanging="360"/>
      </w:pPr>
      <w:rPr>
        <w:rFonts w:ascii="Symbol" w:hAnsi="Symbol"/>
      </w:rPr>
    </w:lvl>
    <w:lvl w:ilvl="6" w:tplc="8D8CD210">
      <w:start w:val="1"/>
      <w:numFmt w:val="bullet"/>
      <w:lvlText w:val=""/>
      <w:lvlJc w:val="left"/>
      <w:pPr>
        <w:ind w:left="720" w:hanging="360"/>
      </w:pPr>
      <w:rPr>
        <w:rFonts w:ascii="Symbol" w:hAnsi="Symbol"/>
      </w:rPr>
    </w:lvl>
    <w:lvl w:ilvl="7" w:tplc="477CD202">
      <w:start w:val="1"/>
      <w:numFmt w:val="bullet"/>
      <w:lvlText w:val=""/>
      <w:lvlJc w:val="left"/>
      <w:pPr>
        <w:ind w:left="720" w:hanging="360"/>
      </w:pPr>
      <w:rPr>
        <w:rFonts w:ascii="Symbol" w:hAnsi="Symbol"/>
      </w:rPr>
    </w:lvl>
    <w:lvl w:ilvl="8" w:tplc="27CAF276">
      <w:start w:val="1"/>
      <w:numFmt w:val="bullet"/>
      <w:lvlText w:val=""/>
      <w:lvlJc w:val="left"/>
      <w:pPr>
        <w:ind w:left="720" w:hanging="360"/>
      </w:pPr>
      <w:rPr>
        <w:rFonts w:ascii="Symbol" w:hAnsi="Symbol"/>
      </w:rPr>
    </w:lvl>
  </w:abstractNum>
  <w:abstractNum w:abstractNumId="42" w15:restartNumberingAfterBreak="0">
    <w:nsid w:val="61763E36"/>
    <w:multiLevelType w:val="hybridMultilevel"/>
    <w:tmpl w:val="98F68598"/>
    <w:lvl w:ilvl="0" w:tplc="A8FEBB26">
      <w:start w:val="1"/>
      <w:numFmt w:val="bullet"/>
      <w:lvlText w:val=""/>
      <w:lvlJc w:val="left"/>
      <w:pPr>
        <w:ind w:left="1440" w:hanging="360"/>
      </w:pPr>
      <w:rPr>
        <w:rFonts w:ascii="Symbol" w:hAnsi="Symbol"/>
      </w:rPr>
    </w:lvl>
    <w:lvl w:ilvl="1" w:tplc="2E4ECB88">
      <w:start w:val="1"/>
      <w:numFmt w:val="bullet"/>
      <w:lvlText w:val=""/>
      <w:lvlJc w:val="left"/>
      <w:pPr>
        <w:ind w:left="1440" w:hanging="360"/>
      </w:pPr>
      <w:rPr>
        <w:rFonts w:ascii="Symbol" w:hAnsi="Symbol"/>
      </w:rPr>
    </w:lvl>
    <w:lvl w:ilvl="2" w:tplc="C72EDB10">
      <w:start w:val="1"/>
      <w:numFmt w:val="bullet"/>
      <w:lvlText w:val=""/>
      <w:lvlJc w:val="left"/>
      <w:pPr>
        <w:ind w:left="1440" w:hanging="360"/>
      </w:pPr>
      <w:rPr>
        <w:rFonts w:ascii="Symbol" w:hAnsi="Symbol"/>
      </w:rPr>
    </w:lvl>
    <w:lvl w:ilvl="3" w:tplc="7B2475F0">
      <w:start w:val="1"/>
      <w:numFmt w:val="bullet"/>
      <w:lvlText w:val=""/>
      <w:lvlJc w:val="left"/>
      <w:pPr>
        <w:ind w:left="1440" w:hanging="360"/>
      </w:pPr>
      <w:rPr>
        <w:rFonts w:ascii="Symbol" w:hAnsi="Symbol"/>
      </w:rPr>
    </w:lvl>
    <w:lvl w:ilvl="4" w:tplc="D54435FC">
      <w:start w:val="1"/>
      <w:numFmt w:val="bullet"/>
      <w:lvlText w:val=""/>
      <w:lvlJc w:val="left"/>
      <w:pPr>
        <w:ind w:left="1440" w:hanging="360"/>
      </w:pPr>
      <w:rPr>
        <w:rFonts w:ascii="Symbol" w:hAnsi="Symbol"/>
      </w:rPr>
    </w:lvl>
    <w:lvl w:ilvl="5" w:tplc="759C7D62">
      <w:start w:val="1"/>
      <w:numFmt w:val="bullet"/>
      <w:lvlText w:val=""/>
      <w:lvlJc w:val="left"/>
      <w:pPr>
        <w:ind w:left="1440" w:hanging="360"/>
      </w:pPr>
      <w:rPr>
        <w:rFonts w:ascii="Symbol" w:hAnsi="Symbol"/>
      </w:rPr>
    </w:lvl>
    <w:lvl w:ilvl="6" w:tplc="7DEAEA14">
      <w:start w:val="1"/>
      <w:numFmt w:val="bullet"/>
      <w:lvlText w:val=""/>
      <w:lvlJc w:val="left"/>
      <w:pPr>
        <w:ind w:left="1440" w:hanging="360"/>
      </w:pPr>
      <w:rPr>
        <w:rFonts w:ascii="Symbol" w:hAnsi="Symbol"/>
      </w:rPr>
    </w:lvl>
    <w:lvl w:ilvl="7" w:tplc="96CED2A8">
      <w:start w:val="1"/>
      <w:numFmt w:val="bullet"/>
      <w:lvlText w:val=""/>
      <w:lvlJc w:val="left"/>
      <w:pPr>
        <w:ind w:left="1440" w:hanging="360"/>
      </w:pPr>
      <w:rPr>
        <w:rFonts w:ascii="Symbol" w:hAnsi="Symbol"/>
      </w:rPr>
    </w:lvl>
    <w:lvl w:ilvl="8" w:tplc="108873B4">
      <w:start w:val="1"/>
      <w:numFmt w:val="bullet"/>
      <w:lvlText w:val=""/>
      <w:lvlJc w:val="left"/>
      <w:pPr>
        <w:ind w:left="1440" w:hanging="360"/>
      </w:pPr>
      <w:rPr>
        <w:rFonts w:ascii="Symbol" w:hAnsi="Symbol"/>
      </w:rPr>
    </w:lvl>
  </w:abstractNum>
  <w:abstractNum w:abstractNumId="43" w15:restartNumberingAfterBreak="0">
    <w:nsid w:val="624414DC"/>
    <w:multiLevelType w:val="hybridMultilevel"/>
    <w:tmpl w:val="FA2E42C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67D06A02"/>
    <w:multiLevelType w:val="hybridMultilevel"/>
    <w:tmpl w:val="2040A28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5" w15:restartNumberingAfterBreak="0">
    <w:nsid w:val="68420583"/>
    <w:multiLevelType w:val="hybridMultilevel"/>
    <w:tmpl w:val="3D823624"/>
    <w:lvl w:ilvl="0" w:tplc="5C9E9F90">
      <w:start w:val="1"/>
      <w:numFmt w:val="bullet"/>
      <w:lvlText w:val="-"/>
      <w:lvlJc w:val="left"/>
      <w:pPr>
        <w:tabs>
          <w:tab w:val="num" w:pos="720"/>
        </w:tabs>
        <w:ind w:left="720" w:hanging="360"/>
      </w:pPr>
      <w:rPr>
        <w:rFonts w:hint="default" w:ascii="Times" w:hAnsi="Times"/>
      </w:rPr>
    </w:lvl>
    <w:lvl w:ilvl="1" w:tplc="D6109B64" w:tentative="1">
      <w:start w:val="1"/>
      <w:numFmt w:val="bullet"/>
      <w:lvlText w:val="-"/>
      <w:lvlJc w:val="left"/>
      <w:pPr>
        <w:tabs>
          <w:tab w:val="num" w:pos="1440"/>
        </w:tabs>
        <w:ind w:left="1440" w:hanging="360"/>
      </w:pPr>
      <w:rPr>
        <w:rFonts w:hint="default" w:ascii="Times" w:hAnsi="Times"/>
      </w:rPr>
    </w:lvl>
    <w:lvl w:ilvl="2" w:tplc="D688DC4E" w:tentative="1">
      <w:start w:val="1"/>
      <w:numFmt w:val="bullet"/>
      <w:lvlText w:val="-"/>
      <w:lvlJc w:val="left"/>
      <w:pPr>
        <w:tabs>
          <w:tab w:val="num" w:pos="2160"/>
        </w:tabs>
        <w:ind w:left="2160" w:hanging="360"/>
      </w:pPr>
      <w:rPr>
        <w:rFonts w:hint="default" w:ascii="Times" w:hAnsi="Times"/>
      </w:rPr>
    </w:lvl>
    <w:lvl w:ilvl="3" w:tplc="5D8EA950" w:tentative="1">
      <w:start w:val="1"/>
      <w:numFmt w:val="bullet"/>
      <w:lvlText w:val="-"/>
      <w:lvlJc w:val="left"/>
      <w:pPr>
        <w:tabs>
          <w:tab w:val="num" w:pos="2880"/>
        </w:tabs>
        <w:ind w:left="2880" w:hanging="360"/>
      </w:pPr>
      <w:rPr>
        <w:rFonts w:hint="default" w:ascii="Times" w:hAnsi="Times"/>
      </w:rPr>
    </w:lvl>
    <w:lvl w:ilvl="4" w:tplc="1298A588" w:tentative="1">
      <w:start w:val="1"/>
      <w:numFmt w:val="bullet"/>
      <w:lvlText w:val="-"/>
      <w:lvlJc w:val="left"/>
      <w:pPr>
        <w:tabs>
          <w:tab w:val="num" w:pos="3600"/>
        </w:tabs>
        <w:ind w:left="3600" w:hanging="360"/>
      </w:pPr>
      <w:rPr>
        <w:rFonts w:hint="default" w:ascii="Times" w:hAnsi="Times"/>
      </w:rPr>
    </w:lvl>
    <w:lvl w:ilvl="5" w:tplc="D41CF19E" w:tentative="1">
      <w:start w:val="1"/>
      <w:numFmt w:val="bullet"/>
      <w:lvlText w:val="-"/>
      <w:lvlJc w:val="left"/>
      <w:pPr>
        <w:tabs>
          <w:tab w:val="num" w:pos="4320"/>
        </w:tabs>
        <w:ind w:left="4320" w:hanging="360"/>
      </w:pPr>
      <w:rPr>
        <w:rFonts w:hint="default" w:ascii="Times" w:hAnsi="Times"/>
      </w:rPr>
    </w:lvl>
    <w:lvl w:ilvl="6" w:tplc="BFA009BC" w:tentative="1">
      <w:start w:val="1"/>
      <w:numFmt w:val="bullet"/>
      <w:lvlText w:val="-"/>
      <w:lvlJc w:val="left"/>
      <w:pPr>
        <w:tabs>
          <w:tab w:val="num" w:pos="5040"/>
        </w:tabs>
        <w:ind w:left="5040" w:hanging="360"/>
      </w:pPr>
      <w:rPr>
        <w:rFonts w:hint="default" w:ascii="Times" w:hAnsi="Times"/>
      </w:rPr>
    </w:lvl>
    <w:lvl w:ilvl="7" w:tplc="DC7ACDD4" w:tentative="1">
      <w:start w:val="1"/>
      <w:numFmt w:val="bullet"/>
      <w:lvlText w:val="-"/>
      <w:lvlJc w:val="left"/>
      <w:pPr>
        <w:tabs>
          <w:tab w:val="num" w:pos="5760"/>
        </w:tabs>
        <w:ind w:left="5760" w:hanging="360"/>
      </w:pPr>
      <w:rPr>
        <w:rFonts w:hint="default" w:ascii="Times" w:hAnsi="Times"/>
      </w:rPr>
    </w:lvl>
    <w:lvl w:ilvl="8" w:tplc="C7B04DE0" w:tentative="1">
      <w:start w:val="1"/>
      <w:numFmt w:val="bullet"/>
      <w:lvlText w:val="-"/>
      <w:lvlJc w:val="left"/>
      <w:pPr>
        <w:tabs>
          <w:tab w:val="num" w:pos="6480"/>
        </w:tabs>
        <w:ind w:left="6480" w:hanging="360"/>
      </w:pPr>
      <w:rPr>
        <w:rFonts w:hint="default" w:ascii="Times" w:hAnsi="Times"/>
      </w:rPr>
    </w:lvl>
  </w:abstractNum>
  <w:abstractNum w:abstractNumId="46" w15:restartNumberingAfterBreak="0">
    <w:nsid w:val="6AB8761F"/>
    <w:multiLevelType w:val="hybridMultilevel"/>
    <w:tmpl w:val="A97A5438"/>
    <w:lvl w:ilvl="0" w:tplc="50E6E86A">
      <w:start w:val="1"/>
      <w:numFmt w:val="bullet"/>
      <w:lvlText w:val="-"/>
      <w:lvlJc w:val="left"/>
      <w:pPr>
        <w:tabs>
          <w:tab w:val="num" w:pos="720"/>
        </w:tabs>
        <w:ind w:left="720" w:hanging="360"/>
      </w:pPr>
      <w:rPr>
        <w:rFonts w:hint="default" w:ascii="Times" w:hAnsi="Times"/>
      </w:rPr>
    </w:lvl>
    <w:lvl w:ilvl="1" w:tplc="EA8CC3C0" w:tentative="1">
      <w:start w:val="1"/>
      <w:numFmt w:val="bullet"/>
      <w:lvlText w:val="-"/>
      <w:lvlJc w:val="left"/>
      <w:pPr>
        <w:tabs>
          <w:tab w:val="num" w:pos="1440"/>
        </w:tabs>
        <w:ind w:left="1440" w:hanging="360"/>
      </w:pPr>
      <w:rPr>
        <w:rFonts w:hint="default" w:ascii="Times" w:hAnsi="Times"/>
      </w:rPr>
    </w:lvl>
    <w:lvl w:ilvl="2" w:tplc="4A54D922" w:tentative="1">
      <w:start w:val="1"/>
      <w:numFmt w:val="bullet"/>
      <w:lvlText w:val="-"/>
      <w:lvlJc w:val="left"/>
      <w:pPr>
        <w:tabs>
          <w:tab w:val="num" w:pos="2160"/>
        </w:tabs>
        <w:ind w:left="2160" w:hanging="360"/>
      </w:pPr>
      <w:rPr>
        <w:rFonts w:hint="default" w:ascii="Times" w:hAnsi="Times"/>
      </w:rPr>
    </w:lvl>
    <w:lvl w:ilvl="3" w:tplc="70F00D7C" w:tentative="1">
      <w:start w:val="1"/>
      <w:numFmt w:val="bullet"/>
      <w:lvlText w:val="-"/>
      <w:lvlJc w:val="left"/>
      <w:pPr>
        <w:tabs>
          <w:tab w:val="num" w:pos="2880"/>
        </w:tabs>
        <w:ind w:left="2880" w:hanging="360"/>
      </w:pPr>
      <w:rPr>
        <w:rFonts w:hint="default" w:ascii="Times" w:hAnsi="Times"/>
      </w:rPr>
    </w:lvl>
    <w:lvl w:ilvl="4" w:tplc="C5EA5BEC" w:tentative="1">
      <w:start w:val="1"/>
      <w:numFmt w:val="bullet"/>
      <w:lvlText w:val="-"/>
      <w:lvlJc w:val="left"/>
      <w:pPr>
        <w:tabs>
          <w:tab w:val="num" w:pos="3600"/>
        </w:tabs>
        <w:ind w:left="3600" w:hanging="360"/>
      </w:pPr>
      <w:rPr>
        <w:rFonts w:hint="default" w:ascii="Times" w:hAnsi="Times"/>
      </w:rPr>
    </w:lvl>
    <w:lvl w:ilvl="5" w:tplc="F6C22B72" w:tentative="1">
      <w:start w:val="1"/>
      <w:numFmt w:val="bullet"/>
      <w:lvlText w:val="-"/>
      <w:lvlJc w:val="left"/>
      <w:pPr>
        <w:tabs>
          <w:tab w:val="num" w:pos="4320"/>
        </w:tabs>
        <w:ind w:left="4320" w:hanging="360"/>
      </w:pPr>
      <w:rPr>
        <w:rFonts w:hint="default" w:ascii="Times" w:hAnsi="Times"/>
      </w:rPr>
    </w:lvl>
    <w:lvl w:ilvl="6" w:tplc="191A488A" w:tentative="1">
      <w:start w:val="1"/>
      <w:numFmt w:val="bullet"/>
      <w:lvlText w:val="-"/>
      <w:lvlJc w:val="left"/>
      <w:pPr>
        <w:tabs>
          <w:tab w:val="num" w:pos="5040"/>
        </w:tabs>
        <w:ind w:left="5040" w:hanging="360"/>
      </w:pPr>
      <w:rPr>
        <w:rFonts w:hint="default" w:ascii="Times" w:hAnsi="Times"/>
      </w:rPr>
    </w:lvl>
    <w:lvl w:ilvl="7" w:tplc="694AB42E" w:tentative="1">
      <w:start w:val="1"/>
      <w:numFmt w:val="bullet"/>
      <w:lvlText w:val="-"/>
      <w:lvlJc w:val="left"/>
      <w:pPr>
        <w:tabs>
          <w:tab w:val="num" w:pos="5760"/>
        </w:tabs>
        <w:ind w:left="5760" w:hanging="360"/>
      </w:pPr>
      <w:rPr>
        <w:rFonts w:hint="default" w:ascii="Times" w:hAnsi="Times"/>
      </w:rPr>
    </w:lvl>
    <w:lvl w:ilvl="8" w:tplc="BBAEAC2A" w:tentative="1">
      <w:start w:val="1"/>
      <w:numFmt w:val="bullet"/>
      <w:lvlText w:val="-"/>
      <w:lvlJc w:val="left"/>
      <w:pPr>
        <w:tabs>
          <w:tab w:val="num" w:pos="6480"/>
        </w:tabs>
        <w:ind w:left="6480" w:hanging="360"/>
      </w:pPr>
      <w:rPr>
        <w:rFonts w:hint="default" w:ascii="Times" w:hAnsi="Times"/>
      </w:rPr>
    </w:lvl>
  </w:abstractNum>
  <w:abstractNum w:abstractNumId="47" w15:restartNumberingAfterBreak="0">
    <w:nsid w:val="6E1620B8"/>
    <w:multiLevelType w:val="multilevel"/>
    <w:tmpl w:val="6E1620B8"/>
    <w:lvl w:ilvl="0">
      <w:start w:val="1"/>
      <w:numFmt w:val="bullet"/>
      <w:lvlText w:val=""/>
      <w:lvlJc w:val="left"/>
      <w:pPr>
        <w:ind w:left="440" w:hanging="440"/>
      </w:pPr>
      <w:rPr>
        <w:rFonts w:hint="default" w:ascii="Wingdings" w:hAnsi="Wingdings"/>
      </w:rPr>
    </w:lvl>
    <w:lvl w:ilvl="1">
      <w:start w:val="1"/>
      <w:numFmt w:val="bullet"/>
      <w:lvlText w:val=""/>
      <w:lvlJc w:val="left"/>
      <w:pPr>
        <w:ind w:left="880" w:hanging="440"/>
      </w:pPr>
      <w:rPr>
        <w:rFonts w:hint="default" w:ascii="Wingdings" w:hAnsi="Wingdings"/>
      </w:rPr>
    </w:lvl>
    <w:lvl w:ilvl="2">
      <w:start w:val="1"/>
      <w:numFmt w:val="bullet"/>
      <w:lvlText w:val=""/>
      <w:lvlJc w:val="left"/>
      <w:pPr>
        <w:ind w:left="1320" w:hanging="440"/>
      </w:pPr>
      <w:rPr>
        <w:rFonts w:hint="default" w:ascii="Wingdings" w:hAnsi="Wingdings"/>
      </w:rPr>
    </w:lvl>
    <w:lvl w:ilvl="3">
      <w:start w:val="1"/>
      <w:numFmt w:val="bullet"/>
      <w:lvlText w:val=""/>
      <w:lvlJc w:val="left"/>
      <w:pPr>
        <w:ind w:left="1760" w:hanging="440"/>
      </w:pPr>
      <w:rPr>
        <w:rFonts w:hint="default" w:ascii="Wingdings" w:hAnsi="Wingdings"/>
      </w:rPr>
    </w:lvl>
    <w:lvl w:ilvl="4">
      <w:start w:val="1"/>
      <w:numFmt w:val="bullet"/>
      <w:lvlText w:val=""/>
      <w:lvlJc w:val="left"/>
      <w:pPr>
        <w:ind w:left="2200" w:hanging="440"/>
      </w:pPr>
      <w:rPr>
        <w:rFonts w:hint="default" w:ascii="Wingdings" w:hAnsi="Wingdings"/>
      </w:rPr>
    </w:lvl>
    <w:lvl w:ilvl="5">
      <w:start w:val="1"/>
      <w:numFmt w:val="bullet"/>
      <w:lvlText w:val=""/>
      <w:lvlJc w:val="left"/>
      <w:pPr>
        <w:ind w:left="2640" w:hanging="440"/>
      </w:pPr>
      <w:rPr>
        <w:rFonts w:hint="default" w:ascii="Wingdings" w:hAnsi="Wingdings"/>
      </w:rPr>
    </w:lvl>
    <w:lvl w:ilvl="6">
      <w:start w:val="1"/>
      <w:numFmt w:val="bullet"/>
      <w:lvlText w:val=""/>
      <w:lvlJc w:val="left"/>
      <w:pPr>
        <w:ind w:left="3080" w:hanging="440"/>
      </w:pPr>
      <w:rPr>
        <w:rFonts w:hint="default" w:ascii="Wingdings" w:hAnsi="Wingdings"/>
      </w:rPr>
    </w:lvl>
    <w:lvl w:ilvl="7">
      <w:start w:val="1"/>
      <w:numFmt w:val="bullet"/>
      <w:lvlText w:val=""/>
      <w:lvlJc w:val="left"/>
      <w:pPr>
        <w:ind w:left="3520" w:hanging="440"/>
      </w:pPr>
      <w:rPr>
        <w:rFonts w:hint="default" w:ascii="Wingdings" w:hAnsi="Wingdings"/>
      </w:rPr>
    </w:lvl>
    <w:lvl w:ilvl="8">
      <w:start w:val="1"/>
      <w:numFmt w:val="bullet"/>
      <w:lvlText w:val=""/>
      <w:lvlJc w:val="left"/>
      <w:pPr>
        <w:ind w:left="3960" w:hanging="440"/>
      </w:pPr>
      <w:rPr>
        <w:rFonts w:hint="default" w:ascii="Wingdings" w:hAnsi="Wingdings"/>
      </w:rPr>
    </w:lvl>
  </w:abstractNum>
  <w:abstractNum w:abstractNumId="48" w15:restartNumberingAfterBreak="0">
    <w:nsid w:val="6EC423FC"/>
    <w:multiLevelType w:val="hybridMultilevel"/>
    <w:tmpl w:val="7462422A"/>
    <w:lvl w:ilvl="0" w:tplc="1B26F306">
      <w:start w:val="1"/>
      <w:numFmt w:val="bullet"/>
      <w:lvlText w:val="•"/>
      <w:lvlJc w:val="left"/>
      <w:pPr>
        <w:ind w:left="720" w:hanging="360"/>
      </w:pPr>
      <w:rPr>
        <w:rFonts w:hint="default" w:ascii="Arial" w:hAnsi="Aria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9" w15:restartNumberingAfterBreak="0">
    <w:nsid w:val="6F350898"/>
    <w:multiLevelType w:val="hybridMultilevel"/>
    <w:tmpl w:val="A8067344"/>
    <w:lvl w:ilvl="0" w:tplc="63CAA902">
      <w:start w:val="1"/>
      <w:numFmt w:val="bullet"/>
      <w:lvlText w:val="-"/>
      <w:lvlJc w:val="left"/>
      <w:pPr>
        <w:tabs>
          <w:tab w:val="num" w:pos="720"/>
        </w:tabs>
        <w:ind w:left="720" w:hanging="360"/>
      </w:pPr>
      <w:rPr>
        <w:rFonts w:hint="default" w:ascii="Times" w:hAnsi="Times"/>
      </w:rPr>
    </w:lvl>
    <w:lvl w:ilvl="1" w:tplc="353490B2">
      <w:numFmt w:val="bullet"/>
      <w:lvlText w:val="o"/>
      <w:lvlJc w:val="left"/>
      <w:pPr>
        <w:tabs>
          <w:tab w:val="num" w:pos="1440"/>
        </w:tabs>
        <w:ind w:left="1440" w:hanging="360"/>
      </w:pPr>
      <w:rPr>
        <w:rFonts w:hint="default" w:ascii="Courier New" w:hAnsi="Courier New"/>
      </w:rPr>
    </w:lvl>
    <w:lvl w:ilvl="2" w:tplc="5FA0DD8E">
      <w:numFmt w:val="bullet"/>
      <w:lvlText w:val=""/>
      <w:lvlJc w:val="left"/>
      <w:pPr>
        <w:tabs>
          <w:tab w:val="num" w:pos="2160"/>
        </w:tabs>
        <w:ind w:left="2160" w:hanging="360"/>
      </w:pPr>
      <w:rPr>
        <w:rFonts w:hint="default" w:ascii="Wingdings" w:hAnsi="Wingdings"/>
      </w:rPr>
    </w:lvl>
    <w:lvl w:ilvl="3" w:tplc="4C98C232" w:tentative="1">
      <w:start w:val="1"/>
      <w:numFmt w:val="bullet"/>
      <w:lvlText w:val="-"/>
      <w:lvlJc w:val="left"/>
      <w:pPr>
        <w:tabs>
          <w:tab w:val="num" w:pos="2880"/>
        </w:tabs>
        <w:ind w:left="2880" w:hanging="360"/>
      </w:pPr>
      <w:rPr>
        <w:rFonts w:hint="default" w:ascii="Times" w:hAnsi="Times"/>
      </w:rPr>
    </w:lvl>
    <w:lvl w:ilvl="4" w:tplc="AB9AD35A" w:tentative="1">
      <w:start w:val="1"/>
      <w:numFmt w:val="bullet"/>
      <w:lvlText w:val="-"/>
      <w:lvlJc w:val="left"/>
      <w:pPr>
        <w:tabs>
          <w:tab w:val="num" w:pos="3600"/>
        </w:tabs>
        <w:ind w:left="3600" w:hanging="360"/>
      </w:pPr>
      <w:rPr>
        <w:rFonts w:hint="default" w:ascii="Times" w:hAnsi="Times"/>
      </w:rPr>
    </w:lvl>
    <w:lvl w:ilvl="5" w:tplc="DC7AF4E0" w:tentative="1">
      <w:start w:val="1"/>
      <w:numFmt w:val="bullet"/>
      <w:lvlText w:val="-"/>
      <w:lvlJc w:val="left"/>
      <w:pPr>
        <w:tabs>
          <w:tab w:val="num" w:pos="4320"/>
        </w:tabs>
        <w:ind w:left="4320" w:hanging="360"/>
      </w:pPr>
      <w:rPr>
        <w:rFonts w:hint="default" w:ascii="Times" w:hAnsi="Times"/>
      </w:rPr>
    </w:lvl>
    <w:lvl w:ilvl="6" w:tplc="C3AAD6A8" w:tentative="1">
      <w:start w:val="1"/>
      <w:numFmt w:val="bullet"/>
      <w:lvlText w:val="-"/>
      <w:lvlJc w:val="left"/>
      <w:pPr>
        <w:tabs>
          <w:tab w:val="num" w:pos="5040"/>
        </w:tabs>
        <w:ind w:left="5040" w:hanging="360"/>
      </w:pPr>
      <w:rPr>
        <w:rFonts w:hint="default" w:ascii="Times" w:hAnsi="Times"/>
      </w:rPr>
    </w:lvl>
    <w:lvl w:ilvl="7" w:tplc="A9E8969A" w:tentative="1">
      <w:start w:val="1"/>
      <w:numFmt w:val="bullet"/>
      <w:lvlText w:val="-"/>
      <w:lvlJc w:val="left"/>
      <w:pPr>
        <w:tabs>
          <w:tab w:val="num" w:pos="5760"/>
        </w:tabs>
        <w:ind w:left="5760" w:hanging="360"/>
      </w:pPr>
      <w:rPr>
        <w:rFonts w:hint="default" w:ascii="Times" w:hAnsi="Times"/>
      </w:rPr>
    </w:lvl>
    <w:lvl w:ilvl="8" w:tplc="3AD44280" w:tentative="1">
      <w:start w:val="1"/>
      <w:numFmt w:val="bullet"/>
      <w:lvlText w:val="-"/>
      <w:lvlJc w:val="left"/>
      <w:pPr>
        <w:tabs>
          <w:tab w:val="num" w:pos="6480"/>
        </w:tabs>
        <w:ind w:left="6480" w:hanging="360"/>
      </w:pPr>
      <w:rPr>
        <w:rFonts w:hint="default" w:ascii="Times" w:hAnsi="Times"/>
      </w:rPr>
    </w:lvl>
  </w:abstractNum>
  <w:abstractNum w:abstractNumId="50" w15:restartNumberingAfterBreak="0">
    <w:nsid w:val="7125782C"/>
    <w:multiLevelType w:val="hybridMultilevel"/>
    <w:tmpl w:val="8A8CA7F2"/>
    <w:lvl w:ilvl="0" w:tplc="CCB4CC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ADB638B"/>
    <w:multiLevelType w:val="hybridMultilevel"/>
    <w:tmpl w:val="4064AAB6"/>
    <w:lvl w:ilvl="0" w:tplc="9DCAD9BC">
      <w:start w:val="1"/>
      <w:numFmt w:val="decimal"/>
      <w:lvlText w:val="Observation %1:"/>
      <w:lvlJc w:val="left"/>
      <w:pPr>
        <w:ind w:left="717" w:hanging="360"/>
      </w:pPr>
      <w:rPr>
        <w:sz w:val="20"/>
        <w:szCs w:val="20"/>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2" w15:restartNumberingAfterBreak="0">
    <w:nsid w:val="7B8E452E"/>
    <w:multiLevelType w:val="hybridMultilevel"/>
    <w:tmpl w:val="578273E6"/>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654651141">
    <w:abstractNumId w:val="15"/>
  </w:num>
  <w:num w:numId="2" w16cid:durableId="901913310">
    <w:abstractNumId w:val="27"/>
  </w:num>
  <w:num w:numId="3" w16cid:durableId="1331981388">
    <w:abstractNumId w:val="33"/>
  </w:num>
  <w:num w:numId="4" w16cid:durableId="1093741073">
    <w:abstractNumId w:val="5"/>
  </w:num>
  <w:num w:numId="5" w16cid:durableId="1693721205">
    <w:abstractNumId w:val="17"/>
  </w:num>
  <w:num w:numId="6" w16cid:durableId="556087578">
    <w:abstractNumId w:val="32"/>
  </w:num>
  <w:num w:numId="7" w16cid:durableId="385034422">
    <w:abstractNumId w:val="36"/>
  </w:num>
  <w:num w:numId="8" w16cid:durableId="2019576856">
    <w:abstractNumId w:val="19"/>
  </w:num>
  <w:num w:numId="9" w16cid:durableId="25981799">
    <w:abstractNumId w:val="0"/>
  </w:num>
  <w:num w:numId="10" w16cid:durableId="150607536">
    <w:abstractNumId w:val="31"/>
  </w:num>
  <w:num w:numId="11" w16cid:durableId="1865285852">
    <w:abstractNumId w:val="0"/>
  </w:num>
  <w:num w:numId="12" w16cid:durableId="1511531519">
    <w:abstractNumId w:val="0"/>
  </w:num>
  <w:num w:numId="13" w16cid:durableId="291402895">
    <w:abstractNumId w:val="0"/>
  </w:num>
  <w:num w:numId="14" w16cid:durableId="887036169">
    <w:abstractNumId w:val="24"/>
  </w:num>
  <w:num w:numId="15" w16cid:durableId="799692454">
    <w:abstractNumId w:val="50"/>
  </w:num>
  <w:num w:numId="16" w16cid:durableId="961962103">
    <w:abstractNumId w:val="2"/>
  </w:num>
  <w:num w:numId="17" w16cid:durableId="230116922">
    <w:abstractNumId w:val="36"/>
    <w:lvlOverride w:ilvl="0">
      <w:startOverride w:val="1"/>
    </w:lvlOverride>
  </w:num>
  <w:num w:numId="18" w16cid:durableId="247813689">
    <w:abstractNumId w:val="11"/>
  </w:num>
  <w:num w:numId="19" w16cid:durableId="60444909">
    <w:abstractNumId w:val="43"/>
  </w:num>
  <w:num w:numId="20" w16cid:durableId="237904343">
    <w:abstractNumId w:val="22"/>
  </w:num>
  <w:num w:numId="21" w16cid:durableId="307366743">
    <w:abstractNumId w:val="37"/>
  </w:num>
  <w:num w:numId="22" w16cid:durableId="1027946890">
    <w:abstractNumId w:val="29"/>
  </w:num>
  <w:num w:numId="23" w16cid:durableId="1028213507">
    <w:abstractNumId w:val="51"/>
  </w:num>
  <w:num w:numId="24" w16cid:durableId="2068720916">
    <w:abstractNumId w:val="18"/>
  </w:num>
  <w:num w:numId="25" w16cid:durableId="1700158987">
    <w:abstractNumId w:val="20"/>
  </w:num>
  <w:num w:numId="26" w16cid:durableId="868953147">
    <w:abstractNumId w:val="8"/>
  </w:num>
  <w:num w:numId="27" w16cid:durableId="1247570430">
    <w:abstractNumId w:val="52"/>
  </w:num>
  <w:num w:numId="28" w16cid:durableId="644242927">
    <w:abstractNumId w:val="42"/>
  </w:num>
  <w:num w:numId="29" w16cid:durableId="1363359267">
    <w:abstractNumId w:val="28"/>
  </w:num>
  <w:num w:numId="30" w16cid:durableId="73745843">
    <w:abstractNumId w:val="45"/>
  </w:num>
  <w:num w:numId="31" w16cid:durableId="535704953">
    <w:abstractNumId w:val="34"/>
  </w:num>
  <w:num w:numId="32" w16cid:durableId="1906648855">
    <w:abstractNumId w:val="39"/>
  </w:num>
  <w:num w:numId="33" w16cid:durableId="1567759883">
    <w:abstractNumId w:val="40"/>
  </w:num>
  <w:num w:numId="34" w16cid:durableId="581529684">
    <w:abstractNumId w:val="6"/>
  </w:num>
  <w:num w:numId="35" w16cid:durableId="1224368940">
    <w:abstractNumId w:val="4"/>
  </w:num>
  <w:num w:numId="36" w16cid:durableId="908996117">
    <w:abstractNumId w:val="16"/>
  </w:num>
  <w:num w:numId="37" w16cid:durableId="1180586932">
    <w:abstractNumId w:val="23"/>
  </w:num>
  <w:num w:numId="38" w16cid:durableId="933637303">
    <w:abstractNumId w:val="21"/>
  </w:num>
  <w:num w:numId="39" w16cid:durableId="1675110340">
    <w:abstractNumId w:val="7"/>
  </w:num>
  <w:num w:numId="40" w16cid:durableId="1983191793">
    <w:abstractNumId w:val="14"/>
  </w:num>
  <w:num w:numId="41" w16cid:durableId="960645582">
    <w:abstractNumId w:val="46"/>
  </w:num>
  <w:num w:numId="42" w16cid:durableId="1252859852">
    <w:abstractNumId w:val="49"/>
  </w:num>
  <w:num w:numId="43" w16cid:durableId="496504556">
    <w:abstractNumId w:val="10"/>
  </w:num>
  <w:num w:numId="44" w16cid:durableId="1448041809">
    <w:abstractNumId w:val="38"/>
  </w:num>
  <w:num w:numId="45" w16cid:durableId="1755932205">
    <w:abstractNumId w:val="47"/>
  </w:num>
  <w:num w:numId="46" w16cid:durableId="1504932202">
    <w:abstractNumId w:val="30"/>
  </w:num>
  <w:num w:numId="47" w16cid:durableId="1876305614">
    <w:abstractNumId w:val="48"/>
  </w:num>
  <w:num w:numId="48" w16cid:durableId="1731073905">
    <w:abstractNumId w:val="3"/>
  </w:num>
  <w:num w:numId="49" w16cid:durableId="1293709720">
    <w:abstractNumId w:val="13"/>
  </w:num>
  <w:num w:numId="50" w16cid:durableId="823547890">
    <w:abstractNumId w:val="25"/>
  </w:num>
  <w:num w:numId="51" w16cid:durableId="796334779">
    <w:abstractNumId w:val="35"/>
  </w:num>
  <w:num w:numId="52" w16cid:durableId="1350718311">
    <w:abstractNumId w:val="1"/>
  </w:num>
  <w:num w:numId="53" w16cid:durableId="659237444">
    <w:abstractNumId w:val="26"/>
  </w:num>
  <w:num w:numId="54" w16cid:durableId="1564020696">
    <w:abstractNumId w:val="9"/>
  </w:num>
  <w:num w:numId="55" w16cid:durableId="1090347162">
    <w:abstractNumId w:val="12"/>
  </w:num>
  <w:num w:numId="56" w16cid:durableId="724646061">
    <w:abstractNumId w:val="41"/>
  </w:num>
  <w:num w:numId="57" w16cid:durableId="1216501251">
    <w:abstractNumId w:val="44"/>
  </w:num>
  <w:num w:numId="58" w16cid:durableId="542912553">
    <w:abstractNumId w:val="27"/>
  </w:num>
  <w:num w:numId="59" w16cid:durableId="1361393081">
    <w:abstractNumId w:val="27"/>
  </w:num>
  <w:num w:numId="60" w16cid:durableId="1051273934">
    <w:abstractNumId w:val="27"/>
  </w:num>
  <w:num w:numId="61" w16cid:durableId="908003054">
    <w:abstractNumId w:val="27"/>
  </w:num>
  <w:num w:numId="62" w16cid:durableId="1669792861">
    <w:abstractNumId w:val="27"/>
  </w:num>
  <w:num w:numId="63" w16cid:durableId="1822891592">
    <w:abstractNumId w:val="27"/>
  </w:num>
  <w:num w:numId="64" w16cid:durableId="186213315">
    <w:abstractNumId w:val="27"/>
  </w:num>
  <w:num w:numId="65" w16cid:durableId="1720398485">
    <w:abstractNumId w:val="27"/>
  </w:num>
  <w:num w:numId="66" w16cid:durableId="1274437663">
    <w:abstractNumId w:val="27"/>
  </w:num>
  <w:num w:numId="67" w16cid:durableId="253707352">
    <w:abstractNumId w:val="27"/>
    <w:lvlOverride w:ilvl="0">
      <w:startOverride w:val="2"/>
    </w:lvlOverride>
    <w:lvlOverride w:ilvl="1">
      <w:startOverride w:val="3"/>
    </w:lvlOverride>
  </w:num>
  <w:num w:numId="68" w16cid:durableId="645477436">
    <w:abstractNumId w:val="27"/>
    <w:lvlOverride w:ilvl="0">
      <w:startOverride w:val="2"/>
    </w:lvlOverride>
    <w:lvlOverride w:ilvl="1">
      <w:startOverride w:val="3"/>
    </w:lvlOverride>
  </w:num>
  <w:num w:numId="69" w16cid:durableId="1268268048">
    <w:abstractNumId w:val="2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printFractionalCharacterWidth/>
  <w:activeWritingStyle w:lang="en-US" w:vendorID="64" w:dllVersion="0" w:nlCheck="1" w:checkStyle="0" w:appName="MSWord"/>
  <w:proofState w:spelling="clean" w:grammar="dirty"/>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E4"/>
    <w:rsid w:val="000004C1"/>
    <w:rsid w:val="000005A2"/>
    <w:rsid w:val="0000082D"/>
    <w:rsid w:val="000008A9"/>
    <w:rsid w:val="000009D0"/>
    <w:rsid w:val="00000A1F"/>
    <w:rsid w:val="00000D1D"/>
    <w:rsid w:val="00001106"/>
    <w:rsid w:val="000011A3"/>
    <w:rsid w:val="00001313"/>
    <w:rsid w:val="00001516"/>
    <w:rsid w:val="0000159F"/>
    <w:rsid w:val="0000161D"/>
    <w:rsid w:val="000016BC"/>
    <w:rsid w:val="00001B15"/>
    <w:rsid w:val="00001BCD"/>
    <w:rsid w:val="00001F00"/>
    <w:rsid w:val="00002020"/>
    <w:rsid w:val="00002304"/>
    <w:rsid w:val="0000247A"/>
    <w:rsid w:val="000024C7"/>
    <w:rsid w:val="00002886"/>
    <w:rsid w:val="000029AC"/>
    <w:rsid w:val="00002B13"/>
    <w:rsid w:val="00002DCE"/>
    <w:rsid w:val="00002F82"/>
    <w:rsid w:val="000030C1"/>
    <w:rsid w:val="00003331"/>
    <w:rsid w:val="000033B5"/>
    <w:rsid w:val="00003571"/>
    <w:rsid w:val="00003822"/>
    <w:rsid w:val="00003883"/>
    <w:rsid w:val="00003B78"/>
    <w:rsid w:val="00003C55"/>
    <w:rsid w:val="00003E20"/>
    <w:rsid w:val="000041CC"/>
    <w:rsid w:val="00004200"/>
    <w:rsid w:val="00004551"/>
    <w:rsid w:val="000046FE"/>
    <w:rsid w:val="000047FD"/>
    <w:rsid w:val="00004AAE"/>
    <w:rsid w:val="00004AC8"/>
    <w:rsid w:val="00005135"/>
    <w:rsid w:val="00005153"/>
    <w:rsid w:val="000051CC"/>
    <w:rsid w:val="000053BA"/>
    <w:rsid w:val="000053EF"/>
    <w:rsid w:val="00005413"/>
    <w:rsid w:val="0000550D"/>
    <w:rsid w:val="000058C6"/>
    <w:rsid w:val="00005B23"/>
    <w:rsid w:val="00005B3E"/>
    <w:rsid w:val="00005C35"/>
    <w:rsid w:val="00006055"/>
    <w:rsid w:val="000060D0"/>
    <w:rsid w:val="0000630C"/>
    <w:rsid w:val="00006416"/>
    <w:rsid w:val="000064CC"/>
    <w:rsid w:val="000065C0"/>
    <w:rsid w:val="000065ED"/>
    <w:rsid w:val="0000663D"/>
    <w:rsid w:val="00006676"/>
    <w:rsid w:val="000067EA"/>
    <w:rsid w:val="00006AD4"/>
    <w:rsid w:val="00006B55"/>
    <w:rsid w:val="00006BCD"/>
    <w:rsid w:val="00006C3B"/>
    <w:rsid w:val="00006C86"/>
    <w:rsid w:val="00006CB9"/>
    <w:rsid w:val="00007106"/>
    <w:rsid w:val="00007384"/>
    <w:rsid w:val="000074C4"/>
    <w:rsid w:val="000075F1"/>
    <w:rsid w:val="000076BA"/>
    <w:rsid w:val="00007784"/>
    <w:rsid w:val="0000781C"/>
    <w:rsid w:val="000078D6"/>
    <w:rsid w:val="000079A6"/>
    <w:rsid w:val="000100BE"/>
    <w:rsid w:val="000100F8"/>
    <w:rsid w:val="00010391"/>
    <w:rsid w:val="00010396"/>
    <w:rsid w:val="0001058B"/>
    <w:rsid w:val="00010654"/>
    <w:rsid w:val="00010795"/>
    <w:rsid w:val="000107AD"/>
    <w:rsid w:val="000107D4"/>
    <w:rsid w:val="000108BF"/>
    <w:rsid w:val="00010E2C"/>
    <w:rsid w:val="00010FFC"/>
    <w:rsid w:val="0001111C"/>
    <w:rsid w:val="00011170"/>
    <w:rsid w:val="000116EE"/>
    <w:rsid w:val="000119A0"/>
    <w:rsid w:val="000119A4"/>
    <w:rsid w:val="00011BB2"/>
    <w:rsid w:val="00011DC6"/>
    <w:rsid w:val="000120DA"/>
    <w:rsid w:val="0001210D"/>
    <w:rsid w:val="00012505"/>
    <w:rsid w:val="00012685"/>
    <w:rsid w:val="000127DF"/>
    <w:rsid w:val="00012B0B"/>
    <w:rsid w:val="00012C4F"/>
    <w:rsid w:val="00013198"/>
    <w:rsid w:val="000131D1"/>
    <w:rsid w:val="00013244"/>
    <w:rsid w:val="000133F1"/>
    <w:rsid w:val="00013455"/>
    <w:rsid w:val="000134E3"/>
    <w:rsid w:val="0001353D"/>
    <w:rsid w:val="00013632"/>
    <w:rsid w:val="00013B26"/>
    <w:rsid w:val="00013E6C"/>
    <w:rsid w:val="00013F5E"/>
    <w:rsid w:val="0001403F"/>
    <w:rsid w:val="000144AE"/>
    <w:rsid w:val="00014614"/>
    <w:rsid w:val="00014842"/>
    <w:rsid w:val="0001487F"/>
    <w:rsid w:val="00014881"/>
    <w:rsid w:val="000148D8"/>
    <w:rsid w:val="00014F35"/>
    <w:rsid w:val="0001502F"/>
    <w:rsid w:val="00015176"/>
    <w:rsid w:val="000151A4"/>
    <w:rsid w:val="0001546E"/>
    <w:rsid w:val="00015495"/>
    <w:rsid w:val="000154FA"/>
    <w:rsid w:val="000156CE"/>
    <w:rsid w:val="000158D6"/>
    <w:rsid w:val="00015C3D"/>
    <w:rsid w:val="00015E8B"/>
    <w:rsid w:val="00015F98"/>
    <w:rsid w:val="000160F9"/>
    <w:rsid w:val="0001619B"/>
    <w:rsid w:val="00016616"/>
    <w:rsid w:val="000166AC"/>
    <w:rsid w:val="000167D2"/>
    <w:rsid w:val="0001696F"/>
    <w:rsid w:val="00016E7F"/>
    <w:rsid w:val="00017237"/>
    <w:rsid w:val="0001784B"/>
    <w:rsid w:val="00017AFB"/>
    <w:rsid w:val="00017B7F"/>
    <w:rsid w:val="00017B97"/>
    <w:rsid w:val="00017C7D"/>
    <w:rsid w:val="00017D9B"/>
    <w:rsid w:val="00017EDA"/>
    <w:rsid w:val="00017F92"/>
    <w:rsid w:val="000209FA"/>
    <w:rsid w:val="0002129A"/>
    <w:rsid w:val="000212A5"/>
    <w:rsid w:val="00021474"/>
    <w:rsid w:val="000217B1"/>
    <w:rsid w:val="00021B47"/>
    <w:rsid w:val="00021D6D"/>
    <w:rsid w:val="00021F64"/>
    <w:rsid w:val="00022235"/>
    <w:rsid w:val="00022577"/>
    <w:rsid w:val="00022865"/>
    <w:rsid w:val="000229AA"/>
    <w:rsid w:val="00022B8C"/>
    <w:rsid w:val="000230C0"/>
    <w:rsid w:val="0002328C"/>
    <w:rsid w:val="00023366"/>
    <w:rsid w:val="000235F7"/>
    <w:rsid w:val="00023742"/>
    <w:rsid w:val="00023AA3"/>
    <w:rsid w:val="00023AF3"/>
    <w:rsid w:val="00023CA3"/>
    <w:rsid w:val="00023EF0"/>
    <w:rsid w:val="00024041"/>
    <w:rsid w:val="000240C7"/>
    <w:rsid w:val="00024523"/>
    <w:rsid w:val="00024739"/>
    <w:rsid w:val="00024959"/>
    <w:rsid w:val="00024AEF"/>
    <w:rsid w:val="00024BA6"/>
    <w:rsid w:val="00024D9E"/>
    <w:rsid w:val="00024EE7"/>
    <w:rsid w:val="0002511E"/>
    <w:rsid w:val="0002517E"/>
    <w:rsid w:val="00025637"/>
    <w:rsid w:val="0002563A"/>
    <w:rsid w:val="0002587B"/>
    <w:rsid w:val="00025B11"/>
    <w:rsid w:val="000260E9"/>
    <w:rsid w:val="0002614B"/>
    <w:rsid w:val="0002621F"/>
    <w:rsid w:val="0002626A"/>
    <w:rsid w:val="0002633E"/>
    <w:rsid w:val="00026357"/>
    <w:rsid w:val="000265E5"/>
    <w:rsid w:val="000266F7"/>
    <w:rsid w:val="00026B43"/>
    <w:rsid w:val="00026B6C"/>
    <w:rsid w:val="00026C56"/>
    <w:rsid w:val="00026C65"/>
    <w:rsid w:val="00026D7B"/>
    <w:rsid w:val="00026E43"/>
    <w:rsid w:val="0002707A"/>
    <w:rsid w:val="00027130"/>
    <w:rsid w:val="00027219"/>
    <w:rsid w:val="00027482"/>
    <w:rsid w:val="000274B1"/>
    <w:rsid w:val="00027605"/>
    <w:rsid w:val="000276B4"/>
    <w:rsid w:val="0002771A"/>
    <w:rsid w:val="00027755"/>
    <w:rsid w:val="00027864"/>
    <w:rsid w:val="0002789E"/>
    <w:rsid w:val="00027A5E"/>
    <w:rsid w:val="00027DE9"/>
    <w:rsid w:val="00030048"/>
    <w:rsid w:val="00030515"/>
    <w:rsid w:val="0003072D"/>
    <w:rsid w:val="000308CB"/>
    <w:rsid w:val="0003112C"/>
    <w:rsid w:val="00031180"/>
    <w:rsid w:val="00031367"/>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6DD"/>
    <w:rsid w:val="000337D0"/>
    <w:rsid w:val="0003395C"/>
    <w:rsid w:val="00033992"/>
    <w:rsid w:val="00033C0E"/>
    <w:rsid w:val="00033EA1"/>
    <w:rsid w:val="0003404D"/>
    <w:rsid w:val="0003429B"/>
    <w:rsid w:val="00034491"/>
    <w:rsid w:val="00034668"/>
    <w:rsid w:val="000346E5"/>
    <w:rsid w:val="0003479E"/>
    <w:rsid w:val="000348AA"/>
    <w:rsid w:val="000348CE"/>
    <w:rsid w:val="00034B4A"/>
    <w:rsid w:val="00034D66"/>
    <w:rsid w:val="00034FDB"/>
    <w:rsid w:val="00035233"/>
    <w:rsid w:val="000354B2"/>
    <w:rsid w:val="00035571"/>
    <w:rsid w:val="00035612"/>
    <w:rsid w:val="00035691"/>
    <w:rsid w:val="000359C0"/>
    <w:rsid w:val="00035ADF"/>
    <w:rsid w:val="00035B5C"/>
    <w:rsid w:val="00035B84"/>
    <w:rsid w:val="00035C1B"/>
    <w:rsid w:val="00035D6E"/>
    <w:rsid w:val="00036446"/>
    <w:rsid w:val="000364BF"/>
    <w:rsid w:val="0003666F"/>
    <w:rsid w:val="00036787"/>
    <w:rsid w:val="000368AC"/>
    <w:rsid w:val="000368EF"/>
    <w:rsid w:val="00036C43"/>
    <w:rsid w:val="00036E11"/>
    <w:rsid w:val="00036FBB"/>
    <w:rsid w:val="000374D2"/>
    <w:rsid w:val="00037540"/>
    <w:rsid w:val="0003767C"/>
    <w:rsid w:val="00037787"/>
    <w:rsid w:val="00037CB1"/>
    <w:rsid w:val="00037CD9"/>
    <w:rsid w:val="00040132"/>
    <w:rsid w:val="000401A0"/>
    <w:rsid w:val="00040208"/>
    <w:rsid w:val="0004033C"/>
    <w:rsid w:val="000403D6"/>
    <w:rsid w:val="0004043D"/>
    <w:rsid w:val="00040AD0"/>
    <w:rsid w:val="00040B84"/>
    <w:rsid w:val="00040DA4"/>
    <w:rsid w:val="00040E3B"/>
    <w:rsid w:val="00040F4F"/>
    <w:rsid w:val="00041039"/>
    <w:rsid w:val="0004132D"/>
    <w:rsid w:val="000414BE"/>
    <w:rsid w:val="00041710"/>
    <w:rsid w:val="0004187B"/>
    <w:rsid w:val="00041A32"/>
    <w:rsid w:val="00041C06"/>
    <w:rsid w:val="00041C9D"/>
    <w:rsid w:val="00041EC8"/>
    <w:rsid w:val="00041ECC"/>
    <w:rsid w:val="00041FE4"/>
    <w:rsid w:val="0004228B"/>
    <w:rsid w:val="00042A2D"/>
    <w:rsid w:val="00042D08"/>
    <w:rsid w:val="000430EC"/>
    <w:rsid w:val="000432D6"/>
    <w:rsid w:val="00043523"/>
    <w:rsid w:val="00043628"/>
    <w:rsid w:val="00043926"/>
    <w:rsid w:val="0004419D"/>
    <w:rsid w:val="000441DC"/>
    <w:rsid w:val="000442FC"/>
    <w:rsid w:val="0004457B"/>
    <w:rsid w:val="0004484C"/>
    <w:rsid w:val="00044C24"/>
    <w:rsid w:val="00044CFA"/>
    <w:rsid w:val="00044E71"/>
    <w:rsid w:val="00044F89"/>
    <w:rsid w:val="000455E3"/>
    <w:rsid w:val="000456B0"/>
    <w:rsid w:val="000458A5"/>
    <w:rsid w:val="000458EE"/>
    <w:rsid w:val="00045991"/>
    <w:rsid w:val="000459C7"/>
    <w:rsid w:val="00045B33"/>
    <w:rsid w:val="00045B59"/>
    <w:rsid w:val="00045B81"/>
    <w:rsid w:val="00045BCB"/>
    <w:rsid w:val="00046177"/>
    <w:rsid w:val="000463F6"/>
    <w:rsid w:val="00046630"/>
    <w:rsid w:val="00046705"/>
    <w:rsid w:val="00046B27"/>
    <w:rsid w:val="00046C80"/>
    <w:rsid w:val="0004703A"/>
    <w:rsid w:val="00047136"/>
    <w:rsid w:val="000472E7"/>
    <w:rsid w:val="00047317"/>
    <w:rsid w:val="0004770D"/>
    <w:rsid w:val="0004771D"/>
    <w:rsid w:val="00047790"/>
    <w:rsid w:val="000479C7"/>
    <w:rsid w:val="00047FA5"/>
    <w:rsid w:val="00050112"/>
    <w:rsid w:val="000501EE"/>
    <w:rsid w:val="00050206"/>
    <w:rsid w:val="00050276"/>
    <w:rsid w:val="0005027E"/>
    <w:rsid w:val="00050466"/>
    <w:rsid w:val="00050567"/>
    <w:rsid w:val="000505CC"/>
    <w:rsid w:val="00050743"/>
    <w:rsid w:val="00050B25"/>
    <w:rsid w:val="00050C83"/>
    <w:rsid w:val="00050DF7"/>
    <w:rsid w:val="00050E21"/>
    <w:rsid w:val="00050EF9"/>
    <w:rsid w:val="000511C2"/>
    <w:rsid w:val="000511F9"/>
    <w:rsid w:val="000517D4"/>
    <w:rsid w:val="00051B16"/>
    <w:rsid w:val="00051B32"/>
    <w:rsid w:val="00051DC6"/>
    <w:rsid w:val="00052263"/>
    <w:rsid w:val="0005230E"/>
    <w:rsid w:val="000523ED"/>
    <w:rsid w:val="00052632"/>
    <w:rsid w:val="00052693"/>
    <w:rsid w:val="000526E4"/>
    <w:rsid w:val="0005277C"/>
    <w:rsid w:val="00052850"/>
    <w:rsid w:val="000528A2"/>
    <w:rsid w:val="0005298F"/>
    <w:rsid w:val="00052BBA"/>
    <w:rsid w:val="00052C59"/>
    <w:rsid w:val="00052CAB"/>
    <w:rsid w:val="00052D18"/>
    <w:rsid w:val="00052EBC"/>
    <w:rsid w:val="0005308F"/>
    <w:rsid w:val="00053511"/>
    <w:rsid w:val="00053588"/>
    <w:rsid w:val="000536C4"/>
    <w:rsid w:val="0005374E"/>
    <w:rsid w:val="0005394A"/>
    <w:rsid w:val="00053EF8"/>
    <w:rsid w:val="00054272"/>
    <w:rsid w:val="00054492"/>
    <w:rsid w:val="00054945"/>
    <w:rsid w:val="00054B05"/>
    <w:rsid w:val="00054B3F"/>
    <w:rsid w:val="00054D9D"/>
    <w:rsid w:val="00054DE4"/>
    <w:rsid w:val="00055208"/>
    <w:rsid w:val="00055382"/>
    <w:rsid w:val="0005540E"/>
    <w:rsid w:val="000554BF"/>
    <w:rsid w:val="000555E3"/>
    <w:rsid w:val="00055676"/>
    <w:rsid w:val="00055714"/>
    <w:rsid w:val="0005587F"/>
    <w:rsid w:val="00055B70"/>
    <w:rsid w:val="00055DBC"/>
    <w:rsid w:val="00055F33"/>
    <w:rsid w:val="00056156"/>
    <w:rsid w:val="0005625B"/>
    <w:rsid w:val="0005639E"/>
    <w:rsid w:val="00056544"/>
    <w:rsid w:val="00056A24"/>
    <w:rsid w:val="00056BDE"/>
    <w:rsid w:val="00056BFC"/>
    <w:rsid w:val="00056C32"/>
    <w:rsid w:val="000571CD"/>
    <w:rsid w:val="000573F8"/>
    <w:rsid w:val="00057826"/>
    <w:rsid w:val="0005792C"/>
    <w:rsid w:val="00057994"/>
    <w:rsid w:val="00057B56"/>
    <w:rsid w:val="00057CD7"/>
    <w:rsid w:val="00057DDA"/>
    <w:rsid w:val="00057EB6"/>
    <w:rsid w:val="00060227"/>
    <w:rsid w:val="0006042E"/>
    <w:rsid w:val="00060484"/>
    <w:rsid w:val="000606C6"/>
    <w:rsid w:val="0006072B"/>
    <w:rsid w:val="000607D6"/>
    <w:rsid w:val="00060D29"/>
    <w:rsid w:val="00060D8E"/>
    <w:rsid w:val="00060EF4"/>
    <w:rsid w:val="00060F34"/>
    <w:rsid w:val="0006128F"/>
    <w:rsid w:val="0006140C"/>
    <w:rsid w:val="000614EA"/>
    <w:rsid w:val="00061517"/>
    <w:rsid w:val="0006165A"/>
    <w:rsid w:val="00061672"/>
    <w:rsid w:val="000619E4"/>
    <w:rsid w:val="000619F4"/>
    <w:rsid w:val="00061DB8"/>
    <w:rsid w:val="00061DEA"/>
    <w:rsid w:val="00061F7F"/>
    <w:rsid w:val="00061F97"/>
    <w:rsid w:val="000620E3"/>
    <w:rsid w:val="00062159"/>
    <w:rsid w:val="0006239D"/>
    <w:rsid w:val="0006246B"/>
    <w:rsid w:val="000624EA"/>
    <w:rsid w:val="00062568"/>
    <w:rsid w:val="000625AB"/>
    <w:rsid w:val="00062651"/>
    <w:rsid w:val="0006280D"/>
    <w:rsid w:val="00062B5D"/>
    <w:rsid w:val="00062B9D"/>
    <w:rsid w:val="00062BBB"/>
    <w:rsid w:val="00062D06"/>
    <w:rsid w:val="00062DF5"/>
    <w:rsid w:val="0006313D"/>
    <w:rsid w:val="00063201"/>
    <w:rsid w:val="000633A0"/>
    <w:rsid w:val="000636BD"/>
    <w:rsid w:val="00063972"/>
    <w:rsid w:val="00063D9E"/>
    <w:rsid w:val="00063E37"/>
    <w:rsid w:val="0006418A"/>
    <w:rsid w:val="00064191"/>
    <w:rsid w:val="000641D8"/>
    <w:rsid w:val="000644F7"/>
    <w:rsid w:val="00064624"/>
    <w:rsid w:val="0006467E"/>
    <w:rsid w:val="00064AD3"/>
    <w:rsid w:val="00064B2C"/>
    <w:rsid w:val="00064B46"/>
    <w:rsid w:val="00064BE1"/>
    <w:rsid w:val="00064CFE"/>
    <w:rsid w:val="00065088"/>
    <w:rsid w:val="000652D3"/>
    <w:rsid w:val="0006547C"/>
    <w:rsid w:val="000654A0"/>
    <w:rsid w:val="000654D3"/>
    <w:rsid w:val="0006593B"/>
    <w:rsid w:val="00065A69"/>
    <w:rsid w:val="00065C10"/>
    <w:rsid w:val="00065E5B"/>
    <w:rsid w:val="00065E94"/>
    <w:rsid w:val="0006629B"/>
    <w:rsid w:val="00066356"/>
    <w:rsid w:val="0006646E"/>
    <w:rsid w:val="00066719"/>
    <w:rsid w:val="000668E7"/>
    <w:rsid w:val="00066D41"/>
    <w:rsid w:val="00066D97"/>
    <w:rsid w:val="00067034"/>
    <w:rsid w:val="0006738B"/>
    <w:rsid w:val="0006743D"/>
    <w:rsid w:val="000677D0"/>
    <w:rsid w:val="00067ADD"/>
    <w:rsid w:val="00067BE5"/>
    <w:rsid w:val="00067D47"/>
    <w:rsid w:val="0007010D"/>
    <w:rsid w:val="000701AD"/>
    <w:rsid w:val="00070405"/>
    <w:rsid w:val="0007044A"/>
    <w:rsid w:val="00070585"/>
    <w:rsid w:val="00070714"/>
    <w:rsid w:val="00070718"/>
    <w:rsid w:val="000707CA"/>
    <w:rsid w:val="00070A72"/>
    <w:rsid w:val="00070C01"/>
    <w:rsid w:val="00070D21"/>
    <w:rsid w:val="00071109"/>
    <w:rsid w:val="000711CE"/>
    <w:rsid w:val="000711DA"/>
    <w:rsid w:val="000711ED"/>
    <w:rsid w:val="000715EB"/>
    <w:rsid w:val="0007175A"/>
    <w:rsid w:val="000717FB"/>
    <w:rsid w:val="000719BF"/>
    <w:rsid w:val="000719FB"/>
    <w:rsid w:val="00071F2A"/>
    <w:rsid w:val="0007208A"/>
    <w:rsid w:val="0007213C"/>
    <w:rsid w:val="00072222"/>
    <w:rsid w:val="00072515"/>
    <w:rsid w:val="0007258C"/>
    <w:rsid w:val="0007291F"/>
    <w:rsid w:val="00072B22"/>
    <w:rsid w:val="00072B3E"/>
    <w:rsid w:val="00072B85"/>
    <w:rsid w:val="00072BBA"/>
    <w:rsid w:val="00072E50"/>
    <w:rsid w:val="00072EEE"/>
    <w:rsid w:val="00072FF5"/>
    <w:rsid w:val="000730DC"/>
    <w:rsid w:val="0007343E"/>
    <w:rsid w:val="00073523"/>
    <w:rsid w:val="000736F4"/>
    <w:rsid w:val="0007438E"/>
    <w:rsid w:val="000743C4"/>
    <w:rsid w:val="000747BC"/>
    <w:rsid w:val="000747E2"/>
    <w:rsid w:val="000747F7"/>
    <w:rsid w:val="0007494E"/>
    <w:rsid w:val="000749BB"/>
    <w:rsid w:val="00074BEE"/>
    <w:rsid w:val="00074ED6"/>
    <w:rsid w:val="00075036"/>
    <w:rsid w:val="000752E5"/>
    <w:rsid w:val="00075841"/>
    <w:rsid w:val="00075965"/>
    <w:rsid w:val="00075D33"/>
    <w:rsid w:val="00075FDA"/>
    <w:rsid w:val="0007613F"/>
    <w:rsid w:val="00076386"/>
    <w:rsid w:val="000764B7"/>
    <w:rsid w:val="000767B4"/>
    <w:rsid w:val="00076BB9"/>
    <w:rsid w:val="00076D82"/>
    <w:rsid w:val="00076E02"/>
    <w:rsid w:val="000777AA"/>
    <w:rsid w:val="00077C0F"/>
    <w:rsid w:val="00077FD6"/>
    <w:rsid w:val="0008007F"/>
    <w:rsid w:val="000808C8"/>
    <w:rsid w:val="00080B8A"/>
    <w:rsid w:val="00080BFC"/>
    <w:rsid w:val="00081919"/>
    <w:rsid w:val="00081EC2"/>
    <w:rsid w:val="00081EFA"/>
    <w:rsid w:val="00082154"/>
    <w:rsid w:val="0008260F"/>
    <w:rsid w:val="000827D6"/>
    <w:rsid w:val="000827E0"/>
    <w:rsid w:val="00082A5C"/>
    <w:rsid w:val="00082B0A"/>
    <w:rsid w:val="00083133"/>
    <w:rsid w:val="00083366"/>
    <w:rsid w:val="00083499"/>
    <w:rsid w:val="00083740"/>
    <w:rsid w:val="00083800"/>
    <w:rsid w:val="00083CB3"/>
    <w:rsid w:val="00083F6A"/>
    <w:rsid w:val="00083F98"/>
    <w:rsid w:val="00084199"/>
    <w:rsid w:val="0008436D"/>
    <w:rsid w:val="000844A3"/>
    <w:rsid w:val="00084600"/>
    <w:rsid w:val="00084908"/>
    <w:rsid w:val="00084A65"/>
    <w:rsid w:val="00084A7C"/>
    <w:rsid w:val="00084B26"/>
    <w:rsid w:val="00084B49"/>
    <w:rsid w:val="00084B94"/>
    <w:rsid w:val="00084EBC"/>
    <w:rsid w:val="00084FC2"/>
    <w:rsid w:val="00085069"/>
    <w:rsid w:val="00085193"/>
    <w:rsid w:val="000853CD"/>
    <w:rsid w:val="0008559A"/>
    <w:rsid w:val="000855F3"/>
    <w:rsid w:val="000856C4"/>
    <w:rsid w:val="000856C6"/>
    <w:rsid w:val="00085854"/>
    <w:rsid w:val="00085C63"/>
    <w:rsid w:val="00085E6A"/>
    <w:rsid w:val="00086023"/>
    <w:rsid w:val="0008659C"/>
    <w:rsid w:val="00086C06"/>
    <w:rsid w:val="00086D71"/>
    <w:rsid w:val="00086DB5"/>
    <w:rsid w:val="00086FD6"/>
    <w:rsid w:val="0008726C"/>
    <w:rsid w:val="000872B9"/>
    <w:rsid w:val="0008743B"/>
    <w:rsid w:val="00087A8B"/>
    <w:rsid w:val="00087F0C"/>
    <w:rsid w:val="0009000E"/>
    <w:rsid w:val="0009011D"/>
    <w:rsid w:val="00090258"/>
    <w:rsid w:val="000902C2"/>
    <w:rsid w:val="00090554"/>
    <w:rsid w:val="00090596"/>
    <w:rsid w:val="000909F0"/>
    <w:rsid w:val="00090A0E"/>
    <w:rsid w:val="00090BBD"/>
    <w:rsid w:val="00090CFA"/>
    <w:rsid w:val="00090E01"/>
    <w:rsid w:val="00090F51"/>
    <w:rsid w:val="00091061"/>
    <w:rsid w:val="000910D0"/>
    <w:rsid w:val="000913A1"/>
    <w:rsid w:val="00091A92"/>
    <w:rsid w:val="00091F3B"/>
    <w:rsid w:val="00091F8D"/>
    <w:rsid w:val="000922A0"/>
    <w:rsid w:val="00092318"/>
    <w:rsid w:val="0009235E"/>
    <w:rsid w:val="000923DD"/>
    <w:rsid w:val="000924A9"/>
    <w:rsid w:val="00092553"/>
    <w:rsid w:val="00092773"/>
    <w:rsid w:val="000927D9"/>
    <w:rsid w:val="000929F5"/>
    <w:rsid w:val="00092B39"/>
    <w:rsid w:val="00092B95"/>
    <w:rsid w:val="00092D36"/>
    <w:rsid w:val="00092D3B"/>
    <w:rsid w:val="00092D44"/>
    <w:rsid w:val="00092F7A"/>
    <w:rsid w:val="00093377"/>
    <w:rsid w:val="00093415"/>
    <w:rsid w:val="000935B3"/>
    <w:rsid w:val="00093742"/>
    <w:rsid w:val="00093A2D"/>
    <w:rsid w:val="00093ADE"/>
    <w:rsid w:val="00093B76"/>
    <w:rsid w:val="00093C49"/>
    <w:rsid w:val="00093EF8"/>
    <w:rsid w:val="000941EB"/>
    <w:rsid w:val="000941FD"/>
    <w:rsid w:val="0009429E"/>
    <w:rsid w:val="00094715"/>
    <w:rsid w:val="0009495C"/>
    <w:rsid w:val="00094B72"/>
    <w:rsid w:val="00094BEA"/>
    <w:rsid w:val="00094CAF"/>
    <w:rsid w:val="00095109"/>
    <w:rsid w:val="0009515C"/>
    <w:rsid w:val="0009547F"/>
    <w:rsid w:val="000954BA"/>
    <w:rsid w:val="0009568C"/>
    <w:rsid w:val="000956AB"/>
    <w:rsid w:val="00095868"/>
    <w:rsid w:val="000959ED"/>
    <w:rsid w:val="00095A80"/>
    <w:rsid w:val="00095C80"/>
    <w:rsid w:val="00096430"/>
    <w:rsid w:val="00096460"/>
    <w:rsid w:val="000965BF"/>
    <w:rsid w:val="00096A7F"/>
    <w:rsid w:val="000972E7"/>
    <w:rsid w:val="000973D4"/>
    <w:rsid w:val="000973E1"/>
    <w:rsid w:val="00097427"/>
    <w:rsid w:val="0009FDC9"/>
    <w:rsid w:val="000A005D"/>
    <w:rsid w:val="000A02BE"/>
    <w:rsid w:val="000A037C"/>
    <w:rsid w:val="000A03BB"/>
    <w:rsid w:val="000A0B21"/>
    <w:rsid w:val="000A0B2A"/>
    <w:rsid w:val="000A0B7E"/>
    <w:rsid w:val="000A0D44"/>
    <w:rsid w:val="000A10B2"/>
    <w:rsid w:val="000A110A"/>
    <w:rsid w:val="000A12DC"/>
    <w:rsid w:val="000A1402"/>
    <w:rsid w:val="000A1506"/>
    <w:rsid w:val="000A199A"/>
    <w:rsid w:val="000A1BE1"/>
    <w:rsid w:val="000A1D0F"/>
    <w:rsid w:val="000A2079"/>
    <w:rsid w:val="000A20BA"/>
    <w:rsid w:val="000A253D"/>
    <w:rsid w:val="000A2546"/>
    <w:rsid w:val="000A25A0"/>
    <w:rsid w:val="000A262C"/>
    <w:rsid w:val="000A26F7"/>
    <w:rsid w:val="000A27C7"/>
    <w:rsid w:val="000A2800"/>
    <w:rsid w:val="000A2C8A"/>
    <w:rsid w:val="000A2EE9"/>
    <w:rsid w:val="000A375D"/>
    <w:rsid w:val="000A37AD"/>
    <w:rsid w:val="000A38DC"/>
    <w:rsid w:val="000A3914"/>
    <w:rsid w:val="000A391A"/>
    <w:rsid w:val="000A39D5"/>
    <w:rsid w:val="000A3B3D"/>
    <w:rsid w:val="000A3BC9"/>
    <w:rsid w:val="000A3C8D"/>
    <w:rsid w:val="000A3DFE"/>
    <w:rsid w:val="000A3E2F"/>
    <w:rsid w:val="000A3E4D"/>
    <w:rsid w:val="000A3F12"/>
    <w:rsid w:val="000A3FEF"/>
    <w:rsid w:val="000A40EC"/>
    <w:rsid w:val="000A4190"/>
    <w:rsid w:val="000A4323"/>
    <w:rsid w:val="000A4370"/>
    <w:rsid w:val="000A4555"/>
    <w:rsid w:val="000A45F7"/>
    <w:rsid w:val="000A4621"/>
    <w:rsid w:val="000A4A3E"/>
    <w:rsid w:val="000A5291"/>
    <w:rsid w:val="000A54EE"/>
    <w:rsid w:val="000A5B41"/>
    <w:rsid w:val="000A5B5E"/>
    <w:rsid w:val="000A5DA0"/>
    <w:rsid w:val="000A60A0"/>
    <w:rsid w:val="000A645E"/>
    <w:rsid w:val="000A6538"/>
    <w:rsid w:val="000A6672"/>
    <w:rsid w:val="000A6697"/>
    <w:rsid w:val="000A6A23"/>
    <w:rsid w:val="000A6D3D"/>
    <w:rsid w:val="000A6E2F"/>
    <w:rsid w:val="000A6E99"/>
    <w:rsid w:val="000A70D9"/>
    <w:rsid w:val="000A7135"/>
    <w:rsid w:val="000A7206"/>
    <w:rsid w:val="000A73C1"/>
    <w:rsid w:val="000A74F9"/>
    <w:rsid w:val="000A764C"/>
    <w:rsid w:val="000A780A"/>
    <w:rsid w:val="000A79D6"/>
    <w:rsid w:val="000A7B8E"/>
    <w:rsid w:val="000A7BC5"/>
    <w:rsid w:val="000A7C25"/>
    <w:rsid w:val="000A7EFD"/>
    <w:rsid w:val="000B0168"/>
    <w:rsid w:val="000B0214"/>
    <w:rsid w:val="000B03A5"/>
    <w:rsid w:val="000B0554"/>
    <w:rsid w:val="000B057E"/>
    <w:rsid w:val="000B0C45"/>
    <w:rsid w:val="000B0C77"/>
    <w:rsid w:val="000B0FE3"/>
    <w:rsid w:val="000B11C2"/>
    <w:rsid w:val="000B13D2"/>
    <w:rsid w:val="000B13E1"/>
    <w:rsid w:val="000B16DB"/>
    <w:rsid w:val="000B170D"/>
    <w:rsid w:val="000B18D7"/>
    <w:rsid w:val="000B1A58"/>
    <w:rsid w:val="000B1C5E"/>
    <w:rsid w:val="000B20B2"/>
    <w:rsid w:val="000B2282"/>
    <w:rsid w:val="000B27E9"/>
    <w:rsid w:val="000B283B"/>
    <w:rsid w:val="000B2A11"/>
    <w:rsid w:val="000B2A5B"/>
    <w:rsid w:val="000B2BFA"/>
    <w:rsid w:val="000B2C93"/>
    <w:rsid w:val="000B2DCA"/>
    <w:rsid w:val="000B2F7A"/>
    <w:rsid w:val="000B3057"/>
    <w:rsid w:val="000B3103"/>
    <w:rsid w:val="000B33B0"/>
    <w:rsid w:val="000B33F4"/>
    <w:rsid w:val="000B38DE"/>
    <w:rsid w:val="000B396D"/>
    <w:rsid w:val="000B399E"/>
    <w:rsid w:val="000B3B91"/>
    <w:rsid w:val="000B3CD9"/>
    <w:rsid w:val="000B3FA7"/>
    <w:rsid w:val="000B40BF"/>
    <w:rsid w:val="000B4104"/>
    <w:rsid w:val="000B411C"/>
    <w:rsid w:val="000B4207"/>
    <w:rsid w:val="000B431F"/>
    <w:rsid w:val="000B49B0"/>
    <w:rsid w:val="000B4B1B"/>
    <w:rsid w:val="000B4CB1"/>
    <w:rsid w:val="000B4D27"/>
    <w:rsid w:val="000B4DD2"/>
    <w:rsid w:val="000B50C3"/>
    <w:rsid w:val="000B521C"/>
    <w:rsid w:val="000B543D"/>
    <w:rsid w:val="000B564A"/>
    <w:rsid w:val="000B5AA7"/>
    <w:rsid w:val="000B5AC9"/>
    <w:rsid w:val="000B5B6A"/>
    <w:rsid w:val="000B5F0A"/>
    <w:rsid w:val="000B6007"/>
    <w:rsid w:val="000B6244"/>
    <w:rsid w:val="000B628E"/>
    <w:rsid w:val="000B64F1"/>
    <w:rsid w:val="000B6599"/>
    <w:rsid w:val="000B6836"/>
    <w:rsid w:val="000B68A8"/>
    <w:rsid w:val="000B699D"/>
    <w:rsid w:val="000B6B45"/>
    <w:rsid w:val="000B6BC9"/>
    <w:rsid w:val="000B6D47"/>
    <w:rsid w:val="000B6D65"/>
    <w:rsid w:val="000B6FE9"/>
    <w:rsid w:val="000B70AD"/>
    <w:rsid w:val="000B743C"/>
    <w:rsid w:val="000B758C"/>
    <w:rsid w:val="000B7724"/>
    <w:rsid w:val="000B77A7"/>
    <w:rsid w:val="000B78F6"/>
    <w:rsid w:val="000B7929"/>
    <w:rsid w:val="000B7B21"/>
    <w:rsid w:val="000B7C46"/>
    <w:rsid w:val="000B7E88"/>
    <w:rsid w:val="000C002A"/>
    <w:rsid w:val="000C01D4"/>
    <w:rsid w:val="000C01EC"/>
    <w:rsid w:val="000C01EE"/>
    <w:rsid w:val="000C0408"/>
    <w:rsid w:val="000C042D"/>
    <w:rsid w:val="000C05C3"/>
    <w:rsid w:val="000C05DE"/>
    <w:rsid w:val="000C06B8"/>
    <w:rsid w:val="000C06E0"/>
    <w:rsid w:val="000C08D3"/>
    <w:rsid w:val="000C0EAE"/>
    <w:rsid w:val="000C0EE8"/>
    <w:rsid w:val="000C10F9"/>
    <w:rsid w:val="000C10FA"/>
    <w:rsid w:val="000C12FF"/>
    <w:rsid w:val="000C1580"/>
    <w:rsid w:val="000C16CF"/>
    <w:rsid w:val="000C176B"/>
    <w:rsid w:val="000C194F"/>
    <w:rsid w:val="000C1A0D"/>
    <w:rsid w:val="000C1AD0"/>
    <w:rsid w:val="000C1D2C"/>
    <w:rsid w:val="000C1D59"/>
    <w:rsid w:val="000C1D9F"/>
    <w:rsid w:val="000C1E64"/>
    <w:rsid w:val="000C1F13"/>
    <w:rsid w:val="000C2027"/>
    <w:rsid w:val="000C20C4"/>
    <w:rsid w:val="000C220E"/>
    <w:rsid w:val="000C23BB"/>
    <w:rsid w:val="000C2790"/>
    <w:rsid w:val="000C2815"/>
    <w:rsid w:val="000C2AF7"/>
    <w:rsid w:val="000C2B09"/>
    <w:rsid w:val="000C2C21"/>
    <w:rsid w:val="000C2F85"/>
    <w:rsid w:val="000C2F90"/>
    <w:rsid w:val="000C2FCE"/>
    <w:rsid w:val="000C3071"/>
    <w:rsid w:val="000C30CF"/>
    <w:rsid w:val="000C315C"/>
    <w:rsid w:val="000C3308"/>
    <w:rsid w:val="000C35B2"/>
    <w:rsid w:val="000C35E6"/>
    <w:rsid w:val="000C35E9"/>
    <w:rsid w:val="000C36ED"/>
    <w:rsid w:val="000C37E5"/>
    <w:rsid w:val="000C3BFB"/>
    <w:rsid w:val="000C3CCC"/>
    <w:rsid w:val="000C416C"/>
    <w:rsid w:val="000C44CC"/>
    <w:rsid w:val="000C4548"/>
    <w:rsid w:val="000C4696"/>
    <w:rsid w:val="000C4ACE"/>
    <w:rsid w:val="000C4AD9"/>
    <w:rsid w:val="000C4CC0"/>
    <w:rsid w:val="000C4E76"/>
    <w:rsid w:val="000C501D"/>
    <w:rsid w:val="000C5325"/>
    <w:rsid w:val="000C572B"/>
    <w:rsid w:val="000C57AC"/>
    <w:rsid w:val="000C5B5B"/>
    <w:rsid w:val="000C5CBA"/>
    <w:rsid w:val="000C5E66"/>
    <w:rsid w:val="000C5F33"/>
    <w:rsid w:val="000C644D"/>
    <w:rsid w:val="000C6540"/>
    <w:rsid w:val="000C6660"/>
    <w:rsid w:val="000C6C9E"/>
    <w:rsid w:val="000C6D8B"/>
    <w:rsid w:val="000C6DD8"/>
    <w:rsid w:val="000C6E47"/>
    <w:rsid w:val="000C6E78"/>
    <w:rsid w:val="000C7042"/>
    <w:rsid w:val="000C74BA"/>
    <w:rsid w:val="000C7531"/>
    <w:rsid w:val="000C75B0"/>
    <w:rsid w:val="000C76F0"/>
    <w:rsid w:val="000C78FF"/>
    <w:rsid w:val="000C7BA7"/>
    <w:rsid w:val="000C7C37"/>
    <w:rsid w:val="000C7C3F"/>
    <w:rsid w:val="000D01AC"/>
    <w:rsid w:val="000D049E"/>
    <w:rsid w:val="000D06EF"/>
    <w:rsid w:val="000D0798"/>
    <w:rsid w:val="000D0B29"/>
    <w:rsid w:val="000D0BBC"/>
    <w:rsid w:val="000D0BD6"/>
    <w:rsid w:val="000D0C61"/>
    <w:rsid w:val="000D0C76"/>
    <w:rsid w:val="000D0D44"/>
    <w:rsid w:val="000D1078"/>
    <w:rsid w:val="000D10A2"/>
    <w:rsid w:val="000D11E1"/>
    <w:rsid w:val="000D1440"/>
    <w:rsid w:val="000D150F"/>
    <w:rsid w:val="000D1797"/>
    <w:rsid w:val="000D1D8B"/>
    <w:rsid w:val="000D1E75"/>
    <w:rsid w:val="000D1E85"/>
    <w:rsid w:val="000D20C8"/>
    <w:rsid w:val="000D21F9"/>
    <w:rsid w:val="000D24BD"/>
    <w:rsid w:val="000D27AD"/>
    <w:rsid w:val="000D2810"/>
    <w:rsid w:val="000D29D1"/>
    <w:rsid w:val="000D2A2B"/>
    <w:rsid w:val="000D2B05"/>
    <w:rsid w:val="000D2B08"/>
    <w:rsid w:val="000D2B0A"/>
    <w:rsid w:val="000D2C6F"/>
    <w:rsid w:val="000D2EBA"/>
    <w:rsid w:val="000D3266"/>
    <w:rsid w:val="000D327A"/>
    <w:rsid w:val="000D3286"/>
    <w:rsid w:val="000D344D"/>
    <w:rsid w:val="000D348F"/>
    <w:rsid w:val="000D34C8"/>
    <w:rsid w:val="000D3608"/>
    <w:rsid w:val="000D36AE"/>
    <w:rsid w:val="000D3760"/>
    <w:rsid w:val="000D3999"/>
    <w:rsid w:val="000D3A5C"/>
    <w:rsid w:val="000D3CF5"/>
    <w:rsid w:val="000D3DAA"/>
    <w:rsid w:val="000D3DF3"/>
    <w:rsid w:val="000D3DFB"/>
    <w:rsid w:val="000D3EB1"/>
    <w:rsid w:val="000D3F33"/>
    <w:rsid w:val="000D40E7"/>
    <w:rsid w:val="000D4157"/>
    <w:rsid w:val="000D48B7"/>
    <w:rsid w:val="000D4938"/>
    <w:rsid w:val="000D4B20"/>
    <w:rsid w:val="000D5004"/>
    <w:rsid w:val="000D52FB"/>
    <w:rsid w:val="000D56AC"/>
    <w:rsid w:val="000D56E5"/>
    <w:rsid w:val="000D5802"/>
    <w:rsid w:val="000D584F"/>
    <w:rsid w:val="000D58A4"/>
    <w:rsid w:val="000D590E"/>
    <w:rsid w:val="000D5A28"/>
    <w:rsid w:val="000D5AF5"/>
    <w:rsid w:val="000D5B08"/>
    <w:rsid w:val="000D6251"/>
    <w:rsid w:val="000D63E6"/>
    <w:rsid w:val="000D6780"/>
    <w:rsid w:val="000D6795"/>
    <w:rsid w:val="000D68FE"/>
    <w:rsid w:val="000D693B"/>
    <w:rsid w:val="000D6EBA"/>
    <w:rsid w:val="000D7038"/>
    <w:rsid w:val="000D71EA"/>
    <w:rsid w:val="000D726A"/>
    <w:rsid w:val="000D7440"/>
    <w:rsid w:val="000D76BC"/>
    <w:rsid w:val="000D76CC"/>
    <w:rsid w:val="000D7750"/>
    <w:rsid w:val="000D77A1"/>
    <w:rsid w:val="000D7895"/>
    <w:rsid w:val="000D7B29"/>
    <w:rsid w:val="000E00D2"/>
    <w:rsid w:val="000E0203"/>
    <w:rsid w:val="000E0352"/>
    <w:rsid w:val="000E03F6"/>
    <w:rsid w:val="000E071E"/>
    <w:rsid w:val="000E07DC"/>
    <w:rsid w:val="000E0928"/>
    <w:rsid w:val="000E0ACA"/>
    <w:rsid w:val="000E0DEE"/>
    <w:rsid w:val="000E0E51"/>
    <w:rsid w:val="000E1187"/>
    <w:rsid w:val="000E1245"/>
    <w:rsid w:val="000E1274"/>
    <w:rsid w:val="000E12ED"/>
    <w:rsid w:val="000E1388"/>
    <w:rsid w:val="000E138B"/>
    <w:rsid w:val="000E1652"/>
    <w:rsid w:val="000E1738"/>
    <w:rsid w:val="000E181D"/>
    <w:rsid w:val="000E1FD6"/>
    <w:rsid w:val="000E21C4"/>
    <w:rsid w:val="000E23F3"/>
    <w:rsid w:val="000E24C6"/>
    <w:rsid w:val="000E2557"/>
    <w:rsid w:val="000E27AA"/>
    <w:rsid w:val="000E2B98"/>
    <w:rsid w:val="000E2C8D"/>
    <w:rsid w:val="000E2C9E"/>
    <w:rsid w:val="000E2D22"/>
    <w:rsid w:val="000E2E03"/>
    <w:rsid w:val="000E313B"/>
    <w:rsid w:val="000E3237"/>
    <w:rsid w:val="000E337A"/>
    <w:rsid w:val="000E34FD"/>
    <w:rsid w:val="000E3993"/>
    <w:rsid w:val="000E3BEA"/>
    <w:rsid w:val="000E3BFB"/>
    <w:rsid w:val="000E3F60"/>
    <w:rsid w:val="000E4350"/>
    <w:rsid w:val="000E4355"/>
    <w:rsid w:val="000E4376"/>
    <w:rsid w:val="000E4408"/>
    <w:rsid w:val="000E44A6"/>
    <w:rsid w:val="000E46D3"/>
    <w:rsid w:val="000E46F9"/>
    <w:rsid w:val="000E473D"/>
    <w:rsid w:val="000E4A4A"/>
    <w:rsid w:val="000E4B6F"/>
    <w:rsid w:val="000E4BD3"/>
    <w:rsid w:val="000E4C1A"/>
    <w:rsid w:val="000E4E70"/>
    <w:rsid w:val="000E53AB"/>
    <w:rsid w:val="000E5716"/>
    <w:rsid w:val="000E5869"/>
    <w:rsid w:val="000E58D7"/>
    <w:rsid w:val="000E59CA"/>
    <w:rsid w:val="000E5AAA"/>
    <w:rsid w:val="000E5CF5"/>
    <w:rsid w:val="000E5DA0"/>
    <w:rsid w:val="000E5DAB"/>
    <w:rsid w:val="000E62B0"/>
    <w:rsid w:val="000E6322"/>
    <w:rsid w:val="000E6337"/>
    <w:rsid w:val="000E6373"/>
    <w:rsid w:val="000E657B"/>
    <w:rsid w:val="000E66B5"/>
    <w:rsid w:val="000E68A1"/>
    <w:rsid w:val="000E69F5"/>
    <w:rsid w:val="000E7144"/>
    <w:rsid w:val="000E73C8"/>
    <w:rsid w:val="000E74CB"/>
    <w:rsid w:val="000E77A9"/>
    <w:rsid w:val="000E7A79"/>
    <w:rsid w:val="000E7CF9"/>
    <w:rsid w:val="000E7F42"/>
    <w:rsid w:val="000F0016"/>
    <w:rsid w:val="000F07D1"/>
    <w:rsid w:val="000F07F1"/>
    <w:rsid w:val="000F084C"/>
    <w:rsid w:val="000F0EA1"/>
    <w:rsid w:val="000F0F1D"/>
    <w:rsid w:val="000F1386"/>
    <w:rsid w:val="000F1573"/>
    <w:rsid w:val="000F15B2"/>
    <w:rsid w:val="000F1890"/>
    <w:rsid w:val="000F19DE"/>
    <w:rsid w:val="000F1F3D"/>
    <w:rsid w:val="000F216B"/>
    <w:rsid w:val="000F249C"/>
    <w:rsid w:val="000F252B"/>
    <w:rsid w:val="000F2686"/>
    <w:rsid w:val="000F2A07"/>
    <w:rsid w:val="000F2B39"/>
    <w:rsid w:val="000F2E1F"/>
    <w:rsid w:val="000F314D"/>
    <w:rsid w:val="000F31F7"/>
    <w:rsid w:val="000F33B2"/>
    <w:rsid w:val="000F34D1"/>
    <w:rsid w:val="000F34EE"/>
    <w:rsid w:val="000F37B0"/>
    <w:rsid w:val="000F3838"/>
    <w:rsid w:val="000F384F"/>
    <w:rsid w:val="000F38DF"/>
    <w:rsid w:val="000F3B26"/>
    <w:rsid w:val="000F3BA8"/>
    <w:rsid w:val="000F3D9F"/>
    <w:rsid w:val="000F4040"/>
    <w:rsid w:val="000F426C"/>
    <w:rsid w:val="000F4595"/>
    <w:rsid w:val="000F4A71"/>
    <w:rsid w:val="000F4CB2"/>
    <w:rsid w:val="000F4DAA"/>
    <w:rsid w:val="000F4E44"/>
    <w:rsid w:val="000F4E90"/>
    <w:rsid w:val="000F5100"/>
    <w:rsid w:val="000F568D"/>
    <w:rsid w:val="000F569C"/>
    <w:rsid w:val="000F57E4"/>
    <w:rsid w:val="000F586C"/>
    <w:rsid w:val="000F5ADB"/>
    <w:rsid w:val="000F5B8D"/>
    <w:rsid w:val="000F5BCF"/>
    <w:rsid w:val="000F5C7E"/>
    <w:rsid w:val="000F5D39"/>
    <w:rsid w:val="000F5DF5"/>
    <w:rsid w:val="000F62F4"/>
    <w:rsid w:val="000F6384"/>
    <w:rsid w:val="000F66D0"/>
    <w:rsid w:val="000F68D0"/>
    <w:rsid w:val="000F6B15"/>
    <w:rsid w:val="000F6C06"/>
    <w:rsid w:val="000F6CE0"/>
    <w:rsid w:val="000F6DDF"/>
    <w:rsid w:val="000F6EF5"/>
    <w:rsid w:val="000F7100"/>
    <w:rsid w:val="000F715C"/>
    <w:rsid w:val="000F74BB"/>
    <w:rsid w:val="000F7720"/>
    <w:rsid w:val="000F7857"/>
    <w:rsid w:val="000F7C7B"/>
    <w:rsid w:val="000F7E5D"/>
    <w:rsid w:val="00100010"/>
    <w:rsid w:val="00100215"/>
    <w:rsid w:val="0010030B"/>
    <w:rsid w:val="001003CC"/>
    <w:rsid w:val="00100662"/>
    <w:rsid w:val="001006F5"/>
    <w:rsid w:val="0010088E"/>
    <w:rsid w:val="00100913"/>
    <w:rsid w:val="00100A08"/>
    <w:rsid w:val="00100AFE"/>
    <w:rsid w:val="00100BA0"/>
    <w:rsid w:val="00100C52"/>
    <w:rsid w:val="00101132"/>
    <w:rsid w:val="001013A4"/>
    <w:rsid w:val="00101451"/>
    <w:rsid w:val="0010148B"/>
    <w:rsid w:val="0010170B"/>
    <w:rsid w:val="001018E9"/>
    <w:rsid w:val="00101B1B"/>
    <w:rsid w:val="00101B33"/>
    <w:rsid w:val="00101C4F"/>
    <w:rsid w:val="0010218A"/>
    <w:rsid w:val="00102636"/>
    <w:rsid w:val="001026AB"/>
    <w:rsid w:val="001027AF"/>
    <w:rsid w:val="00102861"/>
    <w:rsid w:val="00102990"/>
    <w:rsid w:val="00102C9F"/>
    <w:rsid w:val="0010318B"/>
    <w:rsid w:val="0010324B"/>
    <w:rsid w:val="00103431"/>
    <w:rsid w:val="001034E9"/>
    <w:rsid w:val="001035DD"/>
    <w:rsid w:val="00103C18"/>
    <w:rsid w:val="00103D9C"/>
    <w:rsid w:val="00103E79"/>
    <w:rsid w:val="00103FC9"/>
    <w:rsid w:val="001044A5"/>
    <w:rsid w:val="00104A2F"/>
    <w:rsid w:val="00104CD0"/>
    <w:rsid w:val="00104E94"/>
    <w:rsid w:val="001050C9"/>
    <w:rsid w:val="00105362"/>
    <w:rsid w:val="001054BE"/>
    <w:rsid w:val="00105654"/>
    <w:rsid w:val="00105AE7"/>
    <w:rsid w:val="00105B27"/>
    <w:rsid w:val="00105B86"/>
    <w:rsid w:val="00105C27"/>
    <w:rsid w:val="001062E1"/>
    <w:rsid w:val="0010642A"/>
    <w:rsid w:val="0010672E"/>
    <w:rsid w:val="00106890"/>
    <w:rsid w:val="001068D2"/>
    <w:rsid w:val="00106943"/>
    <w:rsid w:val="001069F2"/>
    <w:rsid w:val="00106B3F"/>
    <w:rsid w:val="00106D01"/>
    <w:rsid w:val="00107056"/>
    <w:rsid w:val="00107264"/>
    <w:rsid w:val="0010734C"/>
    <w:rsid w:val="0010737D"/>
    <w:rsid w:val="00107741"/>
    <w:rsid w:val="00107B78"/>
    <w:rsid w:val="00107CE6"/>
    <w:rsid w:val="00107E96"/>
    <w:rsid w:val="0011014A"/>
    <w:rsid w:val="00110167"/>
    <w:rsid w:val="001102F2"/>
    <w:rsid w:val="001103BD"/>
    <w:rsid w:val="00110452"/>
    <w:rsid w:val="001105AD"/>
    <w:rsid w:val="001105CF"/>
    <w:rsid w:val="00110618"/>
    <w:rsid w:val="0011088D"/>
    <w:rsid w:val="00110A78"/>
    <w:rsid w:val="00110B4C"/>
    <w:rsid w:val="00110C0A"/>
    <w:rsid w:val="00110FBE"/>
    <w:rsid w:val="00111183"/>
    <w:rsid w:val="001111AE"/>
    <w:rsid w:val="00111208"/>
    <w:rsid w:val="00111260"/>
    <w:rsid w:val="001112A7"/>
    <w:rsid w:val="0011133D"/>
    <w:rsid w:val="001114CB"/>
    <w:rsid w:val="001114D2"/>
    <w:rsid w:val="001114EB"/>
    <w:rsid w:val="00111508"/>
    <w:rsid w:val="001115E4"/>
    <w:rsid w:val="00111770"/>
    <w:rsid w:val="00111808"/>
    <w:rsid w:val="00111A80"/>
    <w:rsid w:val="00111D8F"/>
    <w:rsid w:val="00111DDA"/>
    <w:rsid w:val="00111E11"/>
    <w:rsid w:val="00111EA5"/>
    <w:rsid w:val="0011202F"/>
    <w:rsid w:val="00112220"/>
    <w:rsid w:val="0011279C"/>
    <w:rsid w:val="001128A9"/>
    <w:rsid w:val="001129D9"/>
    <w:rsid w:val="00112A92"/>
    <w:rsid w:val="00112AD4"/>
    <w:rsid w:val="00112B6A"/>
    <w:rsid w:val="00112BA0"/>
    <w:rsid w:val="00112BB0"/>
    <w:rsid w:val="00112C6F"/>
    <w:rsid w:val="00112C9A"/>
    <w:rsid w:val="00112E7E"/>
    <w:rsid w:val="00112ED3"/>
    <w:rsid w:val="00112F30"/>
    <w:rsid w:val="00112F42"/>
    <w:rsid w:val="00113144"/>
    <w:rsid w:val="00113216"/>
    <w:rsid w:val="0011339F"/>
    <w:rsid w:val="00113643"/>
    <w:rsid w:val="001138B7"/>
    <w:rsid w:val="001138DE"/>
    <w:rsid w:val="00113B8F"/>
    <w:rsid w:val="00113BB7"/>
    <w:rsid w:val="00113EC8"/>
    <w:rsid w:val="00113FE9"/>
    <w:rsid w:val="001145BE"/>
    <w:rsid w:val="001148C9"/>
    <w:rsid w:val="001148E1"/>
    <w:rsid w:val="00114A50"/>
    <w:rsid w:val="00114D70"/>
    <w:rsid w:val="00114E36"/>
    <w:rsid w:val="00114E8B"/>
    <w:rsid w:val="00114E96"/>
    <w:rsid w:val="00114F3C"/>
    <w:rsid w:val="0011500E"/>
    <w:rsid w:val="001151B6"/>
    <w:rsid w:val="001152C7"/>
    <w:rsid w:val="00115589"/>
    <w:rsid w:val="00115619"/>
    <w:rsid w:val="00115899"/>
    <w:rsid w:val="00115C88"/>
    <w:rsid w:val="00115DEA"/>
    <w:rsid w:val="00115EC1"/>
    <w:rsid w:val="001160FD"/>
    <w:rsid w:val="00116179"/>
    <w:rsid w:val="001161A1"/>
    <w:rsid w:val="0011629A"/>
    <w:rsid w:val="0011644A"/>
    <w:rsid w:val="0011676F"/>
    <w:rsid w:val="0011684D"/>
    <w:rsid w:val="0011687A"/>
    <w:rsid w:val="00116A0B"/>
    <w:rsid w:val="00116B55"/>
    <w:rsid w:val="00116E84"/>
    <w:rsid w:val="00116F09"/>
    <w:rsid w:val="00117077"/>
    <w:rsid w:val="00117108"/>
    <w:rsid w:val="00117198"/>
    <w:rsid w:val="001171E9"/>
    <w:rsid w:val="00117206"/>
    <w:rsid w:val="00117332"/>
    <w:rsid w:val="001175BA"/>
    <w:rsid w:val="0011784B"/>
    <w:rsid w:val="00117967"/>
    <w:rsid w:val="0011797C"/>
    <w:rsid w:val="00117AE0"/>
    <w:rsid w:val="00117B2F"/>
    <w:rsid w:val="00117C5A"/>
    <w:rsid w:val="00117C8C"/>
    <w:rsid w:val="00117E52"/>
    <w:rsid w:val="00120296"/>
    <w:rsid w:val="0012049D"/>
    <w:rsid w:val="001204DD"/>
    <w:rsid w:val="00120B3E"/>
    <w:rsid w:val="00120C93"/>
    <w:rsid w:val="00120E91"/>
    <w:rsid w:val="00121054"/>
    <w:rsid w:val="0012180B"/>
    <w:rsid w:val="00121846"/>
    <w:rsid w:val="001218A7"/>
    <w:rsid w:val="00121909"/>
    <w:rsid w:val="00121A29"/>
    <w:rsid w:val="00121A33"/>
    <w:rsid w:val="00121DB3"/>
    <w:rsid w:val="00122339"/>
    <w:rsid w:val="0012234F"/>
    <w:rsid w:val="001223CA"/>
    <w:rsid w:val="00122839"/>
    <w:rsid w:val="00122A42"/>
    <w:rsid w:val="00122B68"/>
    <w:rsid w:val="00122FE2"/>
    <w:rsid w:val="00123145"/>
    <w:rsid w:val="001232D4"/>
    <w:rsid w:val="00123416"/>
    <w:rsid w:val="001237AC"/>
    <w:rsid w:val="001237AF"/>
    <w:rsid w:val="001237EF"/>
    <w:rsid w:val="001239D2"/>
    <w:rsid w:val="00123F22"/>
    <w:rsid w:val="00123F76"/>
    <w:rsid w:val="00124121"/>
    <w:rsid w:val="00124390"/>
    <w:rsid w:val="00124485"/>
    <w:rsid w:val="00124556"/>
    <w:rsid w:val="00124E12"/>
    <w:rsid w:val="00124E75"/>
    <w:rsid w:val="00124F5D"/>
    <w:rsid w:val="0012540C"/>
    <w:rsid w:val="00125413"/>
    <w:rsid w:val="00125763"/>
    <w:rsid w:val="00125825"/>
    <w:rsid w:val="00125C7A"/>
    <w:rsid w:val="00125EFF"/>
    <w:rsid w:val="001260C5"/>
    <w:rsid w:val="001261B3"/>
    <w:rsid w:val="0012621A"/>
    <w:rsid w:val="001262A4"/>
    <w:rsid w:val="001262CD"/>
    <w:rsid w:val="00126386"/>
    <w:rsid w:val="001265EE"/>
    <w:rsid w:val="0012673D"/>
    <w:rsid w:val="001269B8"/>
    <w:rsid w:val="00127099"/>
    <w:rsid w:val="00127206"/>
    <w:rsid w:val="00127E23"/>
    <w:rsid w:val="00127E99"/>
    <w:rsid w:val="001302BC"/>
    <w:rsid w:val="0013034E"/>
    <w:rsid w:val="001305EA"/>
    <w:rsid w:val="001306E5"/>
    <w:rsid w:val="00130A44"/>
    <w:rsid w:val="00130CD7"/>
    <w:rsid w:val="00130D72"/>
    <w:rsid w:val="00131255"/>
    <w:rsid w:val="00131795"/>
    <w:rsid w:val="00131EC5"/>
    <w:rsid w:val="001321D0"/>
    <w:rsid w:val="00132262"/>
    <w:rsid w:val="001325AC"/>
    <w:rsid w:val="001325D7"/>
    <w:rsid w:val="0013269F"/>
    <w:rsid w:val="00132830"/>
    <w:rsid w:val="0013283D"/>
    <w:rsid w:val="00132B71"/>
    <w:rsid w:val="00132C24"/>
    <w:rsid w:val="00132D76"/>
    <w:rsid w:val="00132E10"/>
    <w:rsid w:val="00132ED4"/>
    <w:rsid w:val="00132F87"/>
    <w:rsid w:val="00133041"/>
    <w:rsid w:val="00133279"/>
    <w:rsid w:val="001334A7"/>
    <w:rsid w:val="0013359D"/>
    <w:rsid w:val="00133661"/>
    <w:rsid w:val="001337A5"/>
    <w:rsid w:val="00133828"/>
    <w:rsid w:val="001339D5"/>
    <w:rsid w:val="00133D4A"/>
    <w:rsid w:val="001341B5"/>
    <w:rsid w:val="0013427A"/>
    <w:rsid w:val="001348FE"/>
    <w:rsid w:val="00134A9D"/>
    <w:rsid w:val="00134B36"/>
    <w:rsid w:val="00134D55"/>
    <w:rsid w:val="00134FF4"/>
    <w:rsid w:val="00135248"/>
    <w:rsid w:val="0013532A"/>
    <w:rsid w:val="0013551F"/>
    <w:rsid w:val="001355C7"/>
    <w:rsid w:val="00135992"/>
    <w:rsid w:val="001359A9"/>
    <w:rsid w:val="00136099"/>
    <w:rsid w:val="001360F3"/>
    <w:rsid w:val="001362C2"/>
    <w:rsid w:val="001366B2"/>
    <w:rsid w:val="0013678C"/>
    <w:rsid w:val="0013686A"/>
    <w:rsid w:val="00136955"/>
    <w:rsid w:val="00136B64"/>
    <w:rsid w:val="00136E19"/>
    <w:rsid w:val="00136E2C"/>
    <w:rsid w:val="00136F58"/>
    <w:rsid w:val="00136FF6"/>
    <w:rsid w:val="001371B2"/>
    <w:rsid w:val="0013734B"/>
    <w:rsid w:val="001374FB"/>
    <w:rsid w:val="00137557"/>
    <w:rsid w:val="00137A13"/>
    <w:rsid w:val="00137AB9"/>
    <w:rsid w:val="00137C67"/>
    <w:rsid w:val="00137D78"/>
    <w:rsid w:val="00137E94"/>
    <w:rsid w:val="001405DF"/>
    <w:rsid w:val="0014060C"/>
    <w:rsid w:val="00140692"/>
    <w:rsid w:val="00140934"/>
    <w:rsid w:val="001409A0"/>
    <w:rsid w:val="00140A0B"/>
    <w:rsid w:val="00140CBB"/>
    <w:rsid w:val="00141046"/>
    <w:rsid w:val="0014138B"/>
    <w:rsid w:val="00141489"/>
    <w:rsid w:val="001419E5"/>
    <w:rsid w:val="00141A32"/>
    <w:rsid w:val="00141D9A"/>
    <w:rsid w:val="00141E40"/>
    <w:rsid w:val="00141F08"/>
    <w:rsid w:val="00141FF2"/>
    <w:rsid w:val="00142222"/>
    <w:rsid w:val="00142279"/>
    <w:rsid w:val="001423B8"/>
    <w:rsid w:val="0014287A"/>
    <w:rsid w:val="00142C1E"/>
    <w:rsid w:val="00142DE2"/>
    <w:rsid w:val="00142F90"/>
    <w:rsid w:val="0014310A"/>
    <w:rsid w:val="001431E9"/>
    <w:rsid w:val="001434E2"/>
    <w:rsid w:val="001437F1"/>
    <w:rsid w:val="00143820"/>
    <w:rsid w:val="00143BB8"/>
    <w:rsid w:val="00143BDA"/>
    <w:rsid w:val="00143D62"/>
    <w:rsid w:val="00143DAE"/>
    <w:rsid w:val="00143DE7"/>
    <w:rsid w:val="00143E10"/>
    <w:rsid w:val="00143E37"/>
    <w:rsid w:val="00143EBF"/>
    <w:rsid w:val="00143ED3"/>
    <w:rsid w:val="00143FA7"/>
    <w:rsid w:val="0014408F"/>
    <w:rsid w:val="001441DF"/>
    <w:rsid w:val="0014426C"/>
    <w:rsid w:val="0014434F"/>
    <w:rsid w:val="001445DB"/>
    <w:rsid w:val="00144664"/>
    <w:rsid w:val="0014472A"/>
    <w:rsid w:val="00144A68"/>
    <w:rsid w:val="00144B45"/>
    <w:rsid w:val="00144C87"/>
    <w:rsid w:val="00144CBA"/>
    <w:rsid w:val="0014515E"/>
    <w:rsid w:val="001452F0"/>
    <w:rsid w:val="001455C2"/>
    <w:rsid w:val="0014564A"/>
    <w:rsid w:val="0014571A"/>
    <w:rsid w:val="001457B0"/>
    <w:rsid w:val="0014586A"/>
    <w:rsid w:val="00145956"/>
    <w:rsid w:val="00145B9B"/>
    <w:rsid w:val="00145D8F"/>
    <w:rsid w:val="00145DAE"/>
    <w:rsid w:val="00145E65"/>
    <w:rsid w:val="00145F06"/>
    <w:rsid w:val="00146231"/>
    <w:rsid w:val="0014650B"/>
    <w:rsid w:val="0014658A"/>
    <w:rsid w:val="001467B1"/>
    <w:rsid w:val="001468B4"/>
    <w:rsid w:val="00146B05"/>
    <w:rsid w:val="00146BBE"/>
    <w:rsid w:val="00146C62"/>
    <w:rsid w:val="00146CAA"/>
    <w:rsid w:val="00146D6D"/>
    <w:rsid w:val="00147005"/>
    <w:rsid w:val="001472CA"/>
    <w:rsid w:val="00147367"/>
    <w:rsid w:val="0014771D"/>
    <w:rsid w:val="00147971"/>
    <w:rsid w:val="00147980"/>
    <w:rsid w:val="00147A5F"/>
    <w:rsid w:val="00147A95"/>
    <w:rsid w:val="00147BA8"/>
    <w:rsid w:val="00147DDB"/>
    <w:rsid w:val="00150175"/>
    <w:rsid w:val="001502C8"/>
    <w:rsid w:val="001503EA"/>
    <w:rsid w:val="00150407"/>
    <w:rsid w:val="0015056A"/>
    <w:rsid w:val="00150813"/>
    <w:rsid w:val="00150B18"/>
    <w:rsid w:val="00150BB2"/>
    <w:rsid w:val="00150BEC"/>
    <w:rsid w:val="00150C5C"/>
    <w:rsid w:val="00150EDA"/>
    <w:rsid w:val="00151011"/>
    <w:rsid w:val="001511CF"/>
    <w:rsid w:val="00151224"/>
    <w:rsid w:val="0015125F"/>
    <w:rsid w:val="00151309"/>
    <w:rsid w:val="0015130F"/>
    <w:rsid w:val="001513EC"/>
    <w:rsid w:val="0015174A"/>
    <w:rsid w:val="001517E4"/>
    <w:rsid w:val="00151933"/>
    <w:rsid w:val="00151D56"/>
    <w:rsid w:val="001522C2"/>
    <w:rsid w:val="001528E4"/>
    <w:rsid w:val="00152AE6"/>
    <w:rsid w:val="00152C4F"/>
    <w:rsid w:val="00152D31"/>
    <w:rsid w:val="001532BA"/>
    <w:rsid w:val="00153304"/>
    <w:rsid w:val="001533A5"/>
    <w:rsid w:val="00153453"/>
    <w:rsid w:val="00153543"/>
    <w:rsid w:val="001536E4"/>
    <w:rsid w:val="00153783"/>
    <w:rsid w:val="00153FED"/>
    <w:rsid w:val="0015400F"/>
    <w:rsid w:val="00154226"/>
    <w:rsid w:val="00154328"/>
    <w:rsid w:val="001543BF"/>
    <w:rsid w:val="00154430"/>
    <w:rsid w:val="00154705"/>
    <w:rsid w:val="00154709"/>
    <w:rsid w:val="00154DC1"/>
    <w:rsid w:val="0015513F"/>
    <w:rsid w:val="0015545E"/>
    <w:rsid w:val="001556DC"/>
    <w:rsid w:val="00155862"/>
    <w:rsid w:val="001558D7"/>
    <w:rsid w:val="001559D5"/>
    <w:rsid w:val="00155BFD"/>
    <w:rsid w:val="00155E52"/>
    <w:rsid w:val="00155E93"/>
    <w:rsid w:val="00155FC1"/>
    <w:rsid w:val="001560B6"/>
    <w:rsid w:val="00156277"/>
    <w:rsid w:val="00156446"/>
    <w:rsid w:val="00156887"/>
    <w:rsid w:val="00156892"/>
    <w:rsid w:val="00156ABA"/>
    <w:rsid w:val="00156B0A"/>
    <w:rsid w:val="00156BB3"/>
    <w:rsid w:val="001570C5"/>
    <w:rsid w:val="00157390"/>
    <w:rsid w:val="00157BCB"/>
    <w:rsid w:val="0016019B"/>
    <w:rsid w:val="00160441"/>
    <w:rsid w:val="0016062B"/>
    <w:rsid w:val="00160998"/>
    <w:rsid w:val="00160CB0"/>
    <w:rsid w:val="00160CD6"/>
    <w:rsid w:val="00160D5F"/>
    <w:rsid w:val="00160DA7"/>
    <w:rsid w:val="00160E13"/>
    <w:rsid w:val="00160E7D"/>
    <w:rsid w:val="00160F5F"/>
    <w:rsid w:val="00161105"/>
    <w:rsid w:val="0016135E"/>
    <w:rsid w:val="001614DC"/>
    <w:rsid w:val="00161D5F"/>
    <w:rsid w:val="00161DDA"/>
    <w:rsid w:val="00161EBC"/>
    <w:rsid w:val="00161F86"/>
    <w:rsid w:val="00162208"/>
    <w:rsid w:val="0016223F"/>
    <w:rsid w:val="00162308"/>
    <w:rsid w:val="00162624"/>
    <w:rsid w:val="00162802"/>
    <w:rsid w:val="001629F2"/>
    <w:rsid w:val="00162D56"/>
    <w:rsid w:val="00162E54"/>
    <w:rsid w:val="0016316A"/>
    <w:rsid w:val="0016318A"/>
    <w:rsid w:val="001634D5"/>
    <w:rsid w:val="00163539"/>
    <w:rsid w:val="00163642"/>
    <w:rsid w:val="00163676"/>
    <w:rsid w:val="00163735"/>
    <w:rsid w:val="00163819"/>
    <w:rsid w:val="0016381F"/>
    <w:rsid w:val="00163879"/>
    <w:rsid w:val="001638F8"/>
    <w:rsid w:val="00163B01"/>
    <w:rsid w:val="00163BCF"/>
    <w:rsid w:val="00163C15"/>
    <w:rsid w:val="00163CD3"/>
    <w:rsid w:val="00163CFB"/>
    <w:rsid w:val="00163D1D"/>
    <w:rsid w:val="00163E5A"/>
    <w:rsid w:val="00163F5E"/>
    <w:rsid w:val="00163F6E"/>
    <w:rsid w:val="0016411D"/>
    <w:rsid w:val="00164132"/>
    <w:rsid w:val="00164171"/>
    <w:rsid w:val="00164192"/>
    <w:rsid w:val="0016424B"/>
    <w:rsid w:val="001642F2"/>
    <w:rsid w:val="00164373"/>
    <w:rsid w:val="00164458"/>
    <w:rsid w:val="00164533"/>
    <w:rsid w:val="00164740"/>
    <w:rsid w:val="001647B4"/>
    <w:rsid w:val="00164895"/>
    <w:rsid w:val="00164A0A"/>
    <w:rsid w:val="00164DE8"/>
    <w:rsid w:val="00164E58"/>
    <w:rsid w:val="00164EC9"/>
    <w:rsid w:val="00165033"/>
    <w:rsid w:val="001651E2"/>
    <w:rsid w:val="00165712"/>
    <w:rsid w:val="0016583B"/>
    <w:rsid w:val="00165926"/>
    <w:rsid w:val="00165A34"/>
    <w:rsid w:val="00165C71"/>
    <w:rsid w:val="00165D6A"/>
    <w:rsid w:val="00165D76"/>
    <w:rsid w:val="00165F3C"/>
    <w:rsid w:val="00165F49"/>
    <w:rsid w:val="001660C5"/>
    <w:rsid w:val="00166286"/>
    <w:rsid w:val="001665B1"/>
    <w:rsid w:val="001665E8"/>
    <w:rsid w:val="001665EB"/>
    <w:rsid w:val="00166823"/>
    <w:rsid w:val="00166D74"/>
    <w:rsid w:val="00166DEB"/>
    <w:rsid w:val="001670EA"/>
    <w:rsid w:val="0016728D"/>
    <w:rsid w:val="001674A0"/>
    <w:rsid w:val="001675E7"/>
    <w:rsid w:val="00167840"/>
    <w:rsid w:val="00167942"/>
    <w:rsid w:val="00167E06"/>
    <w:rsid w:val="00167F2B"/>
    <w:rsid w:val="001701ED"/>
    <w:rsid w:val="0017020F"/>
    <w:rsid w:val="001703D9"/>
    <w:rsid w:val="0017043D"/>
    <w:rsid w:val="0017071D"/>
    <w:rsid w:val="00170A50"/>
    <w:rsid w:val="00170C02"/>
    <w:rsid w:val="00170F19"/>
    <w:rsid w:val="00171039"/>
    <w:rsid w:val="00171128"/>
    <w:rsid w:val="0017117F"/>
    <w:rsid w:val="001714C8"/>
    <w:rsid w:val="00171537"/>
    <w:rsid w:val="00171CD5"/>
    <w:rsid w:val="00171F78"/>
    <w:rsid w:val="00172268"/>
    <w:rsid w:val="00172396"/>
    <w:rsid w:val="00172397"/>
    <w:rsid w:val="0017247E"/>
    <w:rsid w:val="001724BF"/>
    <w:rsid w:val="0017260B"/>
    <w:rsid w:val="0017297A"/>
    <w:rsid w:val="00172F6A"/>
    <w:rsid w:val="00172FEE"/>
    <w:rsid w:val="00173186"/>
    <w:rsid w:val="001731E2"/>
    <w:rsid w:val="001735E5"/>
    <w:rsid w:val="00173A9D"/>
    <w:rsid w:val="00173E09"/>
    <w:rsid w:val="00173F64"/>
    <w:rsid w:val="00174071"/>
    <w:rsid w:val="0017426E"/>
    <w:rsid w:val="001742D0"/>
    <w:rsid w:val="001744CE"/>
    <w:rsid w:val="00174767"/>
    <w:rsid w:val="00174AB2"/>
    <w:rsid w:val="00174E87"/>
    <w:rsid w:val="00174EB1"/>
    <w:rsid w:val="00174FB8"/>
    <w:rsid w:val="00174FFD"/>
    <w:rsid w:val="001750E7"/>
    <w:rsid w:val="0017526C"/>
    <w:rsid w:val="001754FF"/>
    <w:rsid w:val="00175612"/>
    <w:rsid w:val="00175738"/>
    <w:rsid w:val="0017579B"/>
    <w:rsid w:val="001757E5"/>
    <w:rsid w:val="00175966"/>
    <w:rsid w:val="001759CA"/>
    <w:rsid w:val="00175A41"/>
    <w:rsid w:val="00175C2F"/>
    <w:rsid w:val="00175E33"/>
    <w:rsid w:val="00175E93"/>
    <w:rsid w:val="0017639D"/>
    <w:rsid w:val="001764CC"/>
    <w:rsid w:val="00176954"/>
    <w:rsid w:val="0017725D"/>
    <w:rsid w:val="0017726A"/>
    <w:rsid w:val="00177285"/>
    <w:rsid w:val="001778DE"/>
    <w:rsid w:val="00177B62"/>
    <w:rsid w:val="00177D3E"/>
    <w:rsid w:val="00177D76"/>
    <w:rsid w:val="00177DD3"/>
    <w:rsid w:val="00177DFD"/>
    <w:rsid w:val="00177E25"/>
    <w:rsid w:val="00177E39"/>
    <w:rsid w:val="00177F9B"/>
    <w:rsid w:val="00177F9F"/>
    <w:rsid w:val="001800A3"/>
    <w:rsid w:val="00180278"/>
    <w:rsid w:val="001805EF"/>
    <w:rsid w:val="001806F5"/>
    <w:rsid w:val="001807D9"/>
    <w:rsid w:val="001807F2"/>
    <w:rsid w:val="00180C29"/>
    <w:rsid w:val="00180F15"/>
    <w:rsid w:val="00180F6F"/>
    <w:rsid w:val="00181033"/>
    <w:rsid w:val="00181099"/>
    <w:rsid w:val="001811C7"/>
    <w:rsid w:val="0018120D"/>
    <w:rsid w:val="0018137A"/>
    <w:rsid w:val="0018138B"/>
    <w:rsid w:val="00181431"/>
    <w:rsid w:val="001815F4"/>
    <w:rsid w:val="00181712"/>
    <w:rsid w:val="0018182C"/>
    <w:rsid w:val="001818A7"/>
    <w:rsid w:val="001818D5"/>
    <w:rsid w:val="001819BE"/>
    <w:rsid w:val="00182725"/>
    <w:rsid w:val="0018293A"/>
    <w:rsid w:val="001829C8"/>
    <w:rsid w:val="00182BDD"/>
    <w:rsid w:val="00182CFA"/>
    <w:rsid w:val="00182D0C"/>
    <w:rsid w:val="00183120"/>
    <w:rsid w:val="001831A3"/>
    <w:rsid w:val="0018333F"/>
    <w:rsid w:val="00183433"/>
    <w:rsid w:val="0018350E"/>
    <w:rsid w:val="00183628"/>
    <w:rsid w:val="00183A06"/>
    <w:rsid w:val="0018407D"/>
    <w:rsid w:val="0018408F"/>
    <w:rsid w:val="001841DB"/>
    <w:rsid w:val="0018423A"/>
    <w:rsid w:val="0018431D"/>
    <w:rsid w:val="00184582"/>
    <w:rsid w:val="00184999"/>
    <w:rsid w:val="00184B09"/>
    <w:rsid w:val="00184D64"/>
    <w:rsid w:val="00185102"/>
    <w:rsid w:val="001851C4"/>
    <w:rsid w:val="001855A5"/>
    <w:rsid w:val="001856C1"/>
    <w:rsid w:val="00185726"/>
    <w:rsid w:val="00185820"/>
    <w:rsid w:val="00185C0E"/>
    <w:rsid w:val="00185C41"/>
    <w:rsid w:val="00185D57"/>
    <w:rsid w:val="00185E36"/>
    <w:rsid w:val="001862C3"/>
    <w:rsid w:val="001862F5"/>
    <w:rsid w:val="0018665C"/>
    <w:rsid w:val="0018675F"/>
    <w:rsid w:val="001867D4"/>
    <w:rsid w:val="0018683F"/>
    <w:rsid w:val="001868F2"/>
    <w:rsid w:val="00186904"/>
    <w:rsid w:val="00186A20"/>
    <w:rsid w:val="00186A60"/>
    <w:rsid w:val="00186B0A"/>
    <w:rsid w:val="00186E7F"/>
    <w:rsid w:val="001871C5"/>
    <w:rsid w:val="001871E2"/>
    <w:rsid w:val="00187512"/>
    <w:rsid w:val="00187556"/>
    <w:rsid w:val="001875F3"/>
    <w:rsid w:val="00187663"/>
    <w:rsid w:val="00187978"/>
    <w:rsid w:val="00187BC8"/>
    <w:rsid w:val="00187DBF"/>
    <w:rsid w:val="001902F5"/>
    <w:rsid w:val="00190348"/>
    <w:rsid w:val="00190491"/>
    <w:rsid w:val="001905BD"/>
    <w:rsid w:val="001906B9"/>
    <w:rsid w:val="001907F2"/>
    <w:rsid w:val="0019109A"/>
    <w:rsid w:val="00191128"/>
    <w:rsid w:val="00191334"/>
    <w:rsid w:val="001914DE"/>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A2A"/>
    <w:rsid w:val="00193B08"/>
    <w:rsid w:val="00193DDC"/>
    <w:rsid w:val="00193E95"/>
    <w:rsid w:val="00194004"/>
    <w:rsid w:val="001940D1"/>
    <w:rsid w:val="00194330"/>
    <w:rsid w:val="001944EA"/>
    <w:rsid w:val="00194570"/>
    <w:rsid w:val="001946CE"/>
    <w:rsid w:val="00194846"/>
    <w:rsid w:val="00194938"/>
    <w:rsid w:val="00194946"/>
    <w:rsid w:val="00194A15"/>
    <w:rsid w:val="00194B7C"/>
    <w:rsid w:val="00194D46"/>
    <w:rsid w:val="0019520B"/>
    <w:rsid w:val="001955EC"/>
    <w:rsid w:val="0019560B"/>
    <w:rsid w:val="001956F1"/>
    <w:rsid w:val="0019575C"/>
    <w:rsid w:val="001957E2"/>
    <w:rsid w:val="001958E5"/>
    <w:rsid w:val="0019592B"/>
    <w:rsid w:val="00195A4D"/>
    <w:rsid w:val="00195B6C"/>
    <w:rsid w:val="00195B8F"/>
    <w:rsid w:val="00195EFA"/>
    <w:rsid w:val="00195F4C"/>
    <w:rsid w:val="001960C1"/>
    <w:rsid w:val="0019616F"/>
    <w:rsid w:val="00196176"/>
    <w:rsid w:val="001962C1"/>
    <w:rsid w:val="0019665F"/>
    <w:rsid w:val="001967DE"/>
    <w:rsid w:val="001968CA"/>
    <w:rsid w:val="001969DB"/>
    <w:rsid w:val="00196BF4"/>
    <w:rsid w:val="001971D1"/>
    <w:rsid w:val="001972DA"/>
    <w:rsid w:val="001972EF"/>
    <w:rsid w:val="001976AA"/>
    <w:rsid w:val="00197797"/>
    <w:rsid w:val="0019794C"/>
    <w:rsid w:val="00197BB1"/>
    <w:rsid w:val="00197E1F"/>
    <w:rsid w:val="00197FB1"/>
    <w:rsid w:val="001A0136"/>
    <w:rsid w:val="001A023D"/>
    <w:rsid w:val="001A02F6"/>
    <w:rsid w:val="001A039E"/>
    <w:rsid w:val="001A04C1"/>
    <w:rsid w:val="001A0835"/>
    <w:rsid w:val="001A086B"/>
    <w:rsid w:val="001A089A"/>
    <w:rsid w:val="001A08EC"/>
    <w:rsid w:val="001A0B4C"/>
    <w:rsid w:val="001A0C1D"/>
    <w:rsid w:val="001A0C63"/>
    <w:rsid w:val="001A0CDE"/>
    <w:rsid w:val="001A115C"/>
    <w:rsid w:val="001A1490"/>
    <w:rsid w:val="001A154B"/>
    <w:rsid w:val="001A158A"/>
    <w:rsid w:val="001A15C6"/>
    <w:rsid w:val="001A17A0"/>
    <w:rsid w:val="001A1823"/>
    <w:rsid w:val="001A1C50"/>
    <w:rsid w:val="001A1EB9"/>
    <w:rsid w:val="001A1EF0"/>
    <w:rsid w:val="001A20EB"/>
    <w:rsid w:val="001A22DF"/>
    <w:rsid w:val="001A2533"/>
    <w:rsid w:val="001A2666"/>
    <w:rsid w:val="001A2758"/>
    <w:rsid w:val="001A277D"/>
    <w:rsid w:val="001A2A88"/>
    <w:rsid w:val="001A308A"/>
    <w:rsid w:val="001A32B9"/>
    <w:rsid w:val="001A335B"/>
    <w:rsid w:val="001A336C"/>
    <w:rsid w:val="001A344F"/>
    <w:rsid w:val="001A368D"/>
    <w:rsid w:val="001A371C"/>
    <w:rsid w:val="001A38D6"/>
    <w:rsid w:val="001A3E1A"/>
    <w:rsid w:val="001A437B"/>
    <w:rsid w:val="001A4608"/>
    <w:rsid w:val="001A49FD"/>
    <w:rsid w:val="001A4F2B"/>
    <w:rsid w:val="001A4F54"/>
    <w:rsid w:val="001A501A"/>
    <w:rsid w:val="001A507A"/>
    <w:rsid w:val="001A5510"/>
    <w:rsid w:val="001A5BB8"/>
    <w:rsid w:val="001A5C7B"/>
    <w:rsid w:val="001A5E19"/>
    <w:rsid w:val="001A5E57"/>
    <w:rsid w:val="001A60E1"/>
    <w:rsid w:val="001A63D8"/>
    <w:rsid w:val="001A63EF"/>
    <w:rsid w:val="001A6556"/>
    <w:rsid w:val="001A66D9"/>
    <w:rsid w:val="001A693B"/>
    <w:rsid w:val="001A6AE0"/>
    <w:rsid w:val="001A6CF4"/>
    <w:rsid w:val="001A6DEB"/>
    <w:rsid w:val="001A7061"/>
    <w:rsid w:val="001A7243"/>
    <w:rsid w:val="001A7560"/>
    <w:rsid w:val="001A7588"/>
    <w:rsid w:val="001A758B"/>
    <w:rsid w:val="001A78D5"/>
    <w:rsid w:val="001A7E0E"/>
    <w:rsid w:val="001A7E3E"/>
    <w:rsid w:val="001B0108"/>
    <w:rsid w:val="001B01FA"/>
    <w:rsid w:val="001B0230"/>
    <w:rsid w:val="001B03E3"/>
    <w:rsid w:val="001B0400"/>
    <w:rsid w:val="001B06AE"/>
    <w:rsid w:val="001B0832"/>
    <w:rsid w:val="001B08FB"/>
    <w:rsid w:val="001B0940"/>
    <w:rsid w:val="001B0BD1"/>
    <w:rsid w:val="001B0C13"/>
    <w:rsid w:val="001B0EBC"/>
    <w:rsid w:val="001B0F1D"/>
    <w:rsid w:val="001B13D7"/>
    <w:rsid w:val="001B18A7"/>
    <w:rsid w:val="001B1EE8"/>
    <w:rsid w:val="001B1F93"/>
    <w:rsid w:val="001B228C"/>
    <w:rsid w:val="001B2554"/>
    <w:rsid w:val="001B264F"/>
    <w:rsid w:val="001B26ED"/>
    <w:rsid w:val="001B2762"/>
    <w:rsid w:val="001B284F"/>
    <w:rsid w:val="001B296D"/>
    <w:rsid w:val="001B301D"/>
    <w:rsid w:val="001B309C"/>
    <w:rsid w:val="001B30A7"/>
    <w:rsid w:val="001B34E0"/>
    <w:rsid w:val="001B352C"/>
    <w:rsid w:val="001B36FC"/>
    <w:rsid w:val="001B383F"/>
    <w:rsid w:val="001B38EE"/>
    <w:rsid w:val="001B3CD6"/>
    <w:rsid w:val="001B3DFC"/>
    <w:rsid w:val="001B3F37"/>
    <w:rsid w:val="001B41ED"/>
    <w:rsid w:val="001B44BE"/>
    <w:rsid w:val="001B4577"/>
    <w:rsid w:val="001B4607"/>
    <w:rsid w:val="001B466D"/>
    <w:rsid w:val="001B4AB0"/>
    <w:rsid w:val="001B4F51"/>
    <w:rsid w:val="001B5262"/>
    <w:rsid w:val="001B53C7"/>
    <w:rsid w:val="001B5776"/>
    <w:rsid w:val="001B5D4D"/>
    <w:rsid w:val="001B5F3F"/>
    <w:rsid w:val="001B5F59"/>
    <w:rsid w:val="001B60C8"/>
    <w:rsid w:val="001B61C6"/>
    <w:rsid w:val="001B651E"/>
    <w:rsid w:val="001B657B"/>
    <w:rsid w:val="001B6C1A"/>
    <w:rsid w:val="001B6DDF"/>
    <w:rsid w:val="001B6E8B"/>
    <w:rsid w:val="001B72AA"/>
    <w:rsid w:val="001B73E1"/>
    <w:rsid w:val="001B756A"/>
    <w:rsid w:val="001B7752"/>
    <w:rsid w:val="001B7BEF"/>
    <w:rsid w:val="001B7E0C"/>
    <w:rsid w:val="001B7E4E"/>
    <w:rsid w:val="001B7F56"/>
    <w:rsid w:val="001C0091"/>
    <w:rsid w:val="001C0129"/>
    <w:rsid w:val="001C0183"/>
    <w:rsid w:val="001C02E3"/>
    <w:rsid w:val="001C03C3"/>
    <w:rsid w:val="001C05AC"/>
    <w:rsid w:val="001C05C8"/>
    <w:rsid w:val="001C0674"/>
    <w:rsid w:val="001C06D2"/>
    <w:rsid w:val="001C0753"/>
    <w:rsid w:val="001C0E61"/>
    <w:rsid w:val="001C112E"/>
    <w:rsid w:val="001C13B2"/>
    <w:rsid w:val="001C1405"/>
    <w:rsid w:val="001C1499"/>
    <w:rsid w:val="001C1667"/>
    <w:rsid w:val="001C170A"/>
    <w:rsid w:val="001C18DB"/>
    <w:rsid w:val="001C1B93"/>
    <w:rsid w:val="001C226F"/>
    <w:rsid w:val="001C2393"/>
    <w:rsid w:val="001C2608"/>
    <w:rsid w:val="001C2638"/>
    <w:rsid w:val="001C2792"/>
    <w:rsid w:val="001C2885"/>
    <w:rsid w:val="001C2974"/>
    <w:rsid w:val="001C2AAF"/>
    <w:rsid w:val="001C2B2B"/>
    <w:rsid w:val="001C2C54"/>
    <w:rsid w:val="001C2C92"/>
    <w:rsid w:val="001C2E01"/>
    <w:rsid w:val="001C2EC3"/>
    <w:rsid w:val="001C3105"/>
    <w:rsid w:val="001C3388"/>
    <w:rsid w:val="001C3BAA"/>
    <w:rsid w:val="001C3C73"/>
    <w:rsid w:val="001C42D8"/>
    <w:rsid w:val="001C43E2"/>
    <w:rsid w:val="001C45DE"/>
    <w:rsid w:val="001C49A6"/>
    <w:rsid w:val="001C4D43"/>
    <w:rsid w:val="001C4F21"/>
    <w:rsid w:val="001C5296"/>
    <w:rsid w:val="001C5310"/>
    <w:rsid w:val="001C53D2"/>
    <w:rsid w:val="001C5737"/>
    <w:rsid w:val="001C589C"/>
    <w:rsid w:val="001C595B"/>
    <w:rsid w:val="001C5D4D"/>
    <w:rsid w:val="001C5DD3"/>
    <w:rsid w:val="001C5E7A"/>
    <w:rsid w:val="001C5F41"/>
    <w:rsid w:val="001C63BD"/>
    <w:rsid w:val="001C65EA"/>
    <w:rsid w:val="001C666B"/>
    <w:rsid w:val="001C6689"/>
    <w:rsid w:val="001C66AC"/>
    <w:rsid w:val="001C6754"/>
    <w:rsid w:val="001C6758"/>
    <w:rsid w:val="001C67F3"/>
    <w:rsid w:val="001C6C24"/>
    <w:rsid w:val="001C6DDA"/>
    <w:rsid w:val="001C6E40"/>
    <w:rsid w:val="001C7307"/>
    <w:rsid w:val="001C73B6"/>
    <w:rsid w:val="001C73F4"/>
    <w:rsid w:val="001C7493"/>
    <w:rsid w:val="001C77F0"/>
    <w:rsid w:val="001C78F9"/>
    <w:rsid w:val="001C7D5B"/>
    <w:rsid w:val="001D00A3"/>
    <w:rsid w:val="001D00B8"/>
    <w:rsid w:val="001D0288"/>
    <w:rsid w:val="001D036D"/>
    <w:rsid w:val="001D04D0"/>
    <w:rsid w:val="001D093B"/>
    <w:rsid w:val="001D0966"/>
    <w:rsid w:val="001D0C0A"/>
    <w:rsid w:val="001D1099"/>
    <w:rsid w:val="001D114D"/>
    <w:rsid w:val="001D136C"/>
    <w:rsid w:val="001D172A"/>
    <w:rsid w:val="001D1B43"/>
    <w:rsid w:val="001D1CFA"/>
    <w:rsid w:val="001D21B3"/>
    <w:rsid w:val="001D23B0"/>
    <w:rsid w:val="001D262D"/>
    <w:rsid w:val="001D2943"/>
    <w:rsid w:val="001D2A2F"/>
    <w:rsid w:val="001D2AA9"/>
    <w:rsid w:val="001D2EF6"/>
    <w:rsid w:val="001D3019"/>
    <w:rsid w:val="001D30C9"/>
    <w:rsid w:val="001D372E"/>
    <w:rsid w:val="001D3A5C"/>
    <w:rsid w:val="001D3B3D"/>
    <w:rsid w:val="001D3C7E"/>
    <w:rsid w:val="001D3CBD"/>
    <w:rsid w:val="001D3DCB"/>
    <w:rsid w:val="001D3EDE"/>
    <w:rsid w:val="001D3FC8"/>
    <w:rsid w:val="001D4316"/>
    <w:rsid w:val="001D4399"/>
    <w:rsid w:val="001D445B"/>
    <w:rsid w:val="001D4542"/>
    <w:rsid w:val="001D463A"/>
    <w:rsid w:val="001D46A0"/>
    <w:rsid w:val="001D4897"/>
    <w:rsid w:val="001D48E7"/>
    <w:rsid w:val="001D4919"/>
    <w:rsid w:val="001D4A87"/>
    <w:rsid w:val="001D4B9A"/>
    <w:rsid w:val="001D4C94"/>
    <w:rsid w:val="001D4DA0"/>
    <w:rsid w:val="001D4DCC"/>
    <w:rsid w:val="001D4F61"/>
    <w:rsid w:val="001D50C2"/>
    <w:rsid w:val="001D5513"/>
    <w:rsid w:val="001D55E4"/>
    <w:rsid w:val="001D580F"/>
    <w:rsid w:val="001D5D19"/>
    <w:rsid w:val="001D5D67"/>
    <w:rsid w:val="001D5DDC"/>
    <w:rsid w:val="001D5F42"/>
    <w:rsid w:val="001D5FF5"/>
    <w:rsid w:val="001D6523"/>
    <w:rsid w:val="001D65A7"/>
    <w:rsid w:val="001D661A"/>
    <w:rsid w:val="001D6628"/>
    <w:rsid w:val="001D69EB"/>
    <w:rsid w:val="001D6B44"/>
    <w:rsid w:val="001D74D1"/>
    <w:rsid w:val="001D753C"/>
    <w:rsid w:val="001D7818"/>
    <w:rsid w:val="001D7CA4"/>
    <w:rsid w:val="001D7DE7"/>
    <w:rsid w:val="001D7E58"/>
    <w:rsid w:val="001D7EBE"/>
    <w:rsid w:val="001D7FF7"/>
    <w:rsid w:val="001E0425"/>
    <w:rsid w:val="001E04EE"/>
    <w:rsid w:val="001E06DA"/>
    <w:rsid w:val="001E07D7"/>
    <w:rsid w:val="001E0862"/>
    <w:rsid w:val="001E0920"/>
    <w:rsid w:val="001E0DD9"/>
    <w:rsid w:val="001E0E41"/>
    <w:rsid w:val="001E0E83"/>
    <w:rsid w:val="001E0F4E"/>
    <w:rsid w:val="001E1064"/>
    <w:rsid w:val="001E114F"/>
    <w:rsid w:val="001E13B3"/>
    <w:rsid w:val="001E1B07"/>
    <w:rsid w:val="001E1C85"/>
    <w:rsid w:val="001E1DED"/>
    <w:rsid w:val="001E1EC7"/>
    <w:rsid w:val="001E2261"/>
    <w:rsid w:val="001E2266"/>
    <w:rsid w:val="001E274F"/>
    <w:rsid w:val="001E2C38"/>
    <w:rsid w:val="001E2DC2"/>
    <w:rsid w:val="001E30A0"/>
    <w:rsid w:val="001E3152"/>
    <w:rsid w:val="001E3371"/>
    <w:rsid w:val="001E33CD"/>
    <w:rsid w:val="001E3BC0"/>
    <w:rsid w:val="001E3CC3"/>
    <w:rsid w:val="001E3DE1"/>
    <w:rsid w:val="001E3EA4"/>
    <w:rsid w:val="001E3EBB"/>
    <w:rsid w:val="001E431C"/>
    <w:rsid w:val="001E4566"/>
    <w:rsid w:val="001E487D"/>
    <w:rsid w:val="001E4B23"/>
    <w:rsid w:val="001E4D4F"/>
    <w:rsid w:val="001E4F57"/>
    <w:rsid w:val="001E54E1"/>
    <w:rsid w:val="001E54F9"/>
    <w:rsid w:val="001E5691"/>
    <w:rsid w:val="001E57CF"/>
    <w:rsid w:val="001E5981"/>
    <w:rsid w:val="001E5C22"/>
    <w:rsid w:val="001E5CC2"/>
    <w:rsid w:val="001E5D31"/>
    <w:rsid w:val="001E5F02"/>
    <w:rsid w:val="001E60D2"/>
    <w:rsid w:val="001E6117"/>
    <w:rsid w:val="001E6535"/>
    <w:rsid w:val="001E6826"/>
    <w:rsid w:val="001E6834"/>
    <w:rsid w:val="001E687C"/>
    <w:rsid w:val="001E68CF"/>
    <w:rsid w:val="001E69B9"/>
    <w:rsid w:val="001E6A5D"/>
    <w:rsid w:val="001E6E8E"/>
    <w:rsid w:val="001E7186"/>
    <w:rsid w:val="001E718B"/>
    <w:rsid w:val="001E71CB"/>
    <w:rsid w:val="001E72EF"/>
    <w:rsid w:val="001E746E"/>
    <w:rsid w:val="001E74BA"/>
    <w:rsid w:val="001E7908"/>
    <w:rsid w:val="001E79FD"/>
    <w:rsid w:val="001E7B9F"/>
    <w:rsid w:val="001E7F10"/>
    <w:rsid w:val="001E7F13"/>
    <w:rsid w:val="001F0080"/>
    <w:rsid w:val="001F00A4"/>
    <w:rsid w:val="001F01D4"/>
    <w:rsid w:val="001F01FB"/>
    <w:rsid w:val="001F0282"/>
    <w:rsid w:val="001F02A6"/>
    <w:rsid w:val="001F0658"/>
    <w:rsid w:val="001F0C29"/>
    <w:rsid w:val="001F0E92"/>
    <w:rsid w:val="001F107C"/>
    <w:rsid w:val="001F13E4"/>
    <w:rsid w:val="001F1694"/>
    <w:rsid w:val="001F1762"/>
    <w:rsid w:val="001F1880"/>
    <w:rsid w:val="001F1987"/>
    <w:rsid w:val="001F19FA"/>
    <w:rsid w:val="001F1AFC"/>
    <w:rsid w:val="001F1D9E"/>
    <w:rsid w:val="001F1E7F"/>
    <w:rsid w:val="001F201D"/>
    <w:rsid w:val="001F216D"/>
    <w:rsid w:val="001F21BC"/>
    <w:rsid w:val="001F2211"/>
    <w:rsid w:val="001F22D5"/>
    <w:rsid w:val="001F23BD"/>
    <w:rsid w:val="001F2674"/>
    <w:rsid w:val="001F271F"/>
    <w:rsid w:val="001F2A76"/>
    <w:rsid w:val="001F3159"/>
    <w:rsid w:val="001F34DA"/>
    <w:rsid w:val="001F358A"/>
    <w:rsid w:val="001F38F7"/>
    <w:rsid w:val="001F39A7"/>
    <w:rsid w:val="001F3AFA"/>
    <w:rsid w:val="001F3B18"/>
    <w:rsid w:val="001F3BBB"/>
    <w:rsid w:val="001F3C3B"/>
    <w:rsid w:val="001F3D49"/>
    <w:rsid w:val="001F3E12"/>
    <w:rsid w:val="001F3E5B"/>
    <w:rsid w:val="001F400C"/>
    <w:rsid w:val="001F4361"/>
    <w:rsid w:val="001F43B4"/>
    <w:rsid w:val="001F446F"/>
    <w:rsid w:val="001F4614"/>
    <w:rsid w:val="001F48A4"/>
    <w:rsid w:val="001F49AA"/>
    <w:rsid w:val="001F4A2F"/>
    <w:rsid w:val="001F4DAC"/>
    <w:rsid w:val="001F4DB4"/>
    <w:rsid w:val="001F5019"/>
    <w:rsid w:val="001F51C5"/>
    <w:rsid w:val="001F5228"/>
    <w:rsid w:val="001F53A9"/>
    <w:rsid w:val="001F5489"/>
    <w:rsid w:val="001F557E"/>
    <w:rsid w:val="001F5CB9"/>
    <w:rsid w:val="001F5DA7"/>
    <w:rsid w:val="001F62FC"/>
    <w:rsid w:val="001F6527"/>
    <w:rsid w:val="001F65B0"/>
    <w:rsid w:val="001F67AA"/>
    <w:rsid w:val="001F6862"/>
    <w:rsid w:val="001F6A5E"/>
    <w:rsid w:val="001F6A9E"/>
    <w:rsid w:val="001F6AFD"/>
    <w:rsid w:val="001F6C70"/>
    <w:rsid w:val="001F6FBA"/>
    <w:rsid w:val="001F7040"/>
    <w:rsid w:val="001F71C1"/>
    <w:rsid w:val="001F738D"/>
    <w:rsid w:val="001F7599"/>
    <w:rsid w:val="001F7659"/>
    <w:rsid w:val="001F776A"/>
    <w:rsid w:val="001F79CB"/>
    <w:rsid w:val="001F7F34"/>
    <w:rsid w:val="001F7F89"/>
    <w:rsid w:val="00200224"/>
    <w:rsid w:val="002003C4"/>
    <w:rsid w:val="00200561"/>
    <w:rsid w:val="002008CE"/>
    <w:rsid w:val="00200A1E"/>
    <w:rsid w:val="00200B56"/>
    <w:rsid w:val="00200B80"/>
    <w:rsid w:val="00200C3F"/>
    <w:rsid w:val="00200CA4"/>
    <w:rsid w:val="00200F2C"/>
    <w:rsid w:val="00201028"/>
    <w:rsid w:val="002012F7"/>
    <w:rsid w:val="0020184B"/>
    <w:rsid w:val="002018A3"/>
    <w:rsid w:val="00201BC0"/>
    <w:rsid w:val="00201C45"/>
    <w:rsid w:val="00201D49"/>
    <w:rsid w:val="00201DCB"/>
    <w:rsid w:val="00201DFA"/>
    <w:rsid w:val="00202108"/>
    <w:rsid w:val="002025D0"/>
    <w:rsid w:val="00202A39"/>
    <w:rsid w:val="00203043"/>
    <w:rsid w:val="002030AE"/>
    <w:rsid w:val="00203168"/>
    <w:rsid w:val="00203588"/>
    <w:rsid w:val="002038EA"/>
    <w:rsid w:val="00203904"/>
    <w:rsid w:val="00203B19"/>
    <w:rsid w:val="00203B2D"/>
    <w:rsid w:val="00203C52"/>
    <w:rsid w:val="00203D94"/>
    <w:rsid w:val="00203E65"/>
    <w:rsid w:val="00204060"/>
    <w:rsid w:val="00204402"/>
    <w:rsid w:val="00204A2A"/>
    <w:rsid w:val="00204B22"/>
    <w:rsid w:val="00204B3A"/>
    <w:rsid w:val="00204B4B"/>
    <w:rsid w:val="00204C62"/>
    <w:rsid w:val="00204D17"/>
    <w:rsid w:val="00204DAD"/>
    <w:rsid w:val="002051FB"/>
    <w:rsid w:val="0020534C"/>
    <w:rsid w:val="0020535A"/>
    <w:rsid w:val="00205361"/>
    <w:rsid w:val="0020537E"/>
    <w:rsid w:val="00205575"/>
    <w:rsid w:val="002055CB"/>
    <w:rsid w:val="00205807"/>
    <w:rsid w:val="002058ED"/>
    <w:rsid w:val="002059EF"/>
    <w:rsid w:val="00205A4B"/>
    <w:rsid w:val="00205B04"/>
    <w:rsid w:val="00205BDB"/>
    <w:rsid w:val="00206146"/>
    <w:rsid w:val="00206147"/>
    <w:rsid w:val="00206148"/>
    <w:rsid w:val="002062BF"/>
    <w:rsid w:val="00206407"/>
    <w:rsid w:val="0020668A"/>
    <w:rsid w:val="002066E5"/>
    <w:rsid w:val="002067D7"/>
    <w:rsid w:val="00206868"/>
    <w:rsid w:val="00206955"/>
    <w:rsid w:val="00206A79"/>
    <w:rsid w:val="00206C3B"/>
    <w:rsid w:val="00206F48"/>
    <w:rsid w:val="00207096"/>
    <w:rsid w:val="0020743F"/>
    <w:rsid w:val="002075DB"/>
    <w:rsid w:val="00207644"/>
    <w:rsid w:val="00207686"/>
    <w:rsid w:val="002076EC"/>
    <w:rsid w:val="002079E5"/>
    <w:rsid w:val="00207E05"/>
    <w:rsid w:val="00207E0C"/>
    <w:rsid w:val="00207F2B"/>
    <w:rsid w:val="00210055"/>
    <w:rsid w:val="0021016D"/>
    <w:rsid w:val="00210231"/>
    <w:rsid w:val="0021025A"/>
    <w:rsid w:val="002102C4"/>
    <w:rsid w:val="00210309"/>
    <w:rsid w:val="00210392"/>
    <w:rsid w:val="002103D2"/>
    <w:rsid w:val="002104DE"/>
    <w:rsid w:val="00210505"/>
    <w:rsid w:val="0021065B"/>
    <w:rsid w:val="00210B3E"/>
    <w:rsid w:val="00210D3E"/>
    <w:rsid w:val="00210FB2"/>
    <w:rsid w:val="0021111D"/>
    <w:rsid w:val="00211281"/>
    <w:rsid w:val="00211298"/>
    <w:rsid w:val="00211519"/>
    <w:rsid w:val="002117D0"/>
    <w:rsid w:val="00211992"/>
    <w:rsid w:val="00211A2F"/>
    <w:rsid w:val="00211A64"/>
    <w:rsid w:val="0021224B"/>
    <w:rsid w:val="002122CA"/>
    <w:rsid w:val="0021253F"/>
    <w:rsid w:val="002128E3"/>
    <w:rsid w:val="00212950"/>
    <w:rsid w:val="00212E09"/>
    <w:rsid w:val="00212E52"/>
    <w:rsid w:val="00212F78"/>
    <w:rsid w:val="00212FB8"/>
    <w:rsid w:val="00212FC4"/>
    <w:rsid w:val="002132F5"/>
    <w:rsid w:val="0021333A"/>
    <w:rsid w:val="00213561"/>
    <w:rsid w:val="002135CA"/>
    <w:rsid w:val="0021368F"/>
    <w:rsid w:val="00213709"/>
    <w:rsid w:val="002137C0"/>
    <w:rsid w:val="0021382A"/>
    <w:rsid w:val="00213975"/>
    <w:rsid w:val="00213C46"/>
    <w:rsid w:val="00213D6A"/>
    <w:rsid w:val="00213E1F"/>
    <w:rsid w:val="00213F31"/>
    <w:rsid w:val="0021401A"/>
    <w:rsid w:val="00214113"/>
    <w:rsid w:val="00214200"/>
    <w:rsid w:val="00214307"/>
    <w:rsid w:val="00214363"/>
    <w:rsid w:val="0021461D"/>
    <w:rsid w:val="002149AF"/>
    <w:rsid w:val="00214A86"/>
    <w:rsid w:val="00214B0D"/>
    <w:rsid w:val="00214C8E"/>
    <w:rsid w:val="00214F9A"/>
    <w:rsid w:val="00214FE2"/>
    <w:rsid w:val="002151C1"/>
    <w:rsid w:val="0021525D"/>
    <w:rsid w:val="0021549B"/>
    <w:rsid w:val="00215563"/>
    <w:rsid w:val="002155E6"/>
    <w:rsid w:val="00215664"/>
    <w:rsid w:val="00215771"/>
    <w:rsid w:val="00215845"/>
    <w:rsid w:val="002158FF"/>
    <w:rsid w:val="00215AAA"/>
    <w:rsid w:val="00215DF2"/>
    <w:rsid w:val="00215FED"/>
    <w:rsid w:val="00216020"/>
    <w:rsid w:val="00216035"/>
    <w:rsid w:val="002160AE"/>
    <w:rsid w:val="0021623B"/>
    <w:rsid w:val="00216372"/>
    <w:rsid w:val="0021653A"/>
    <w:rsid w:val="00216588"/>
    <w:rsid w:val="00216687"/>
    <w:rsid w:val="0021683C"/>
    <w:rsid w:val="00216B05"/>
    <w:rsid w:val="00216B87"/>
    <w:rsid w:val="00216E0A"/>
    <w:rsid w:val="00216F5F"/>
    <w:rsid w:val="00217160"/>
    <w:rsid w:val="0021716B"/>
    <w:rsid w:val="00217540"/>
    <w:rsid w:val="0021754C"/>
    <w:rsid w:val="00217FEB"/>
    <w:rsid w:val="00220019"/>
    <w:rsid w:val="002200FC"/>
    <w:rsid w:val="002201DF"/>
    <w:rsid w:val="00220299"/>
    <w:rsid w:val="002205C1"/>
    <w:rsid w:val="00220615"/>
    <w:rsid w:val="00220A32"/>
    <w:rsid w:val="00220B4F"/>
    <w:rsid w:val="00220B7C"/>
    <w:rsid w:val="00220CAE"/>
    <w:rsid w:val="00220E60"/>
    <w:rsid w:val="002210D9"/>
    <w:rsid w:val="00221403"/>
    <w:rsid w:val="002214B1"/>
    <w:rsid w:val="002215F2"/>
    <w:rsid w:val="0022161E"/>
    <w:rsid w:val="00221985"/>
    <w:rsid w:val="002219B7"/>
    <w:rsid w:val="002219DD"/>
    <w:rsid w:val="00221B85"/>
    <w:rsid w:val="00221BA2"/>
    <w:rsid w:val="00221BB8"/>
    <w:rsid w:val="00221BBB"/>
    <w:rsid w:val="00221BCE"/>
    <w:rsid w:val="00221C14"/>
    <w:rsid w:val="00221DF6"/>
    <w:rsid w:val="00221E1C"/>
    <w:rsid w:val="00221EC5"/>
    <w:rsid w:val="00221FC5"/>
    <w:rsid w:val="00221FEC"/>
    <w:rsid w:val="00222218"/>
    <w:rsid w:val="002223B2"/>
    <w:rsid w:val="002223CD"/>
    <w:rsid w:val="002224C1"/>
    <w:rsid w:val="002225E7"/>
    <w:rsid w:val="002228A2"/>
    <w:rsid w:val="00222920"/>
    <w:rsid w:val="00222968"/>
    <w:rsid w:val="002229B5"/>
    <w:rsid w:val="00222A7A"/>
    <w:rsid w:val="00222ADC"/>
    <w:rsid w:val="002231B8"/>
    <w:rsid w:val="0022326C"/>
    <w:rsid w:val="00223794"/>
    <w:rsid w:val="00223944"/>
    <w:rsid w:val="00223A19"/>
    <w:rsid w:val="00223A5D"/>
    <w:rsid w:val="00223BC1"/>
    <w:rsid w:val="00223E02"/>
    <w:rsid w:val="00223E3E"/>
    <w:rsid w:val="00224149"/>
    <w:rsid w:val="00224360"/>
    <w:rsid w:val="002243F6"/>
    <w:rsid w:val="002245C7"/>
    <w:rsid w:val="0022467A"/>
    <w:rsid w:val="00224773"/>
    <w:rsid w:val="00224A2C"/>
    <w:rsid w:val="00224C1A"/>
    <w:rsid w:val="00224D5F"/>
    <w:rsid w:val="00224E0A"/>
    <w:rsid w:val="00224E2F"/>
    <w:rsid w:val="00225194"/>
    <w:rsid w:val="00225217"/>
    <w:rsid w:val="002254F1"/>
    <w:rsid w:val="002255CF"/>
    <w:rsid w:val="002256D9"/>
    <w:rsid w:val="00225802"/>
    <w:rsid w:val="00225B17"/>
    <w:rsid w:val="0022610A"/>
    <w:rsid w:val="002261C5"/>
    <w:rsid w:val="00226498"/>
    <w:rsid w:val="00226577"/>
    <w:rsid w:val="0022658C"/>
    <w:rsid w:val="002265C7"/>
    <w:rsid w:val="0022670B"/>
    <w:rsid w:val="00226876"/>
    <w:rsid w:val="0022687C"/>
    <w:rsid w:val="002275D4"/>
    <w:rsid w:val="00227710"/>
    <w:rsid w:val="00227893"/>
    <w:rsid w:val="00227A91"/>
    <w:rsid w:val="00227BBC"/>
    <w:rsid w:val="00227DA1"/>
    <w:rsid w:val="00227E6C"/>
    <w:rsid w:val="00227E92"/>
    <w:rsid w:val="00227F3E"/>
    <w:rsid w:val="002306CB"/>
    <w:rsid w:val="002306F8"/>
    <w:rsid w:val="002308CC"/>
    <w:rsid w:val="00230C35"/>
    <w:rsid w:val="00230CC2"/>
    <w:rsid w:val="00230D52"/>
    <w:rsid w:val="002312F4"/>
    <w:rsid w:val="002313A2"/>
    <w:rsid w:val="002313FE"/>
    <w:rsid w:val="002314E6"/>
    <w:rsid w:val="0023186D"/>
    <w:rsid w:val="00231898"/>
    <w:rsid w:val="002318CE"/>
    <w:rsid w:val="00231922"/>
    <w:rsid w:val="0023192C"/>
    <w:rsid w:val="00231BE1"/>
    <w:rsid w:val="00231C50"/>
    <w:rsid w:val="00231CD4"/>
    <w:rsid w:val="00231DD8"/>
    <w:rsid w:val="00231FC7"/>
    <w:rsid w:val="002323CB"/>
    <w:rsid w:val="0023243A"/>
    <w:rsid w:val="00232462"/>
    <w:rsid w:val="00232627"/>
    <w:rsid w:val="0023263E"/>
    <w:rsid w:val="00232849"/>
    <w:rsid w:val="00232930"/>
    <w:rsid w:val="00232A95"/>
    <w:rsid w:val="00232B1E"/>
    <w:rsid w:val="00232C3F"/>
    <w:rsid w:val="00232C9A"/>
    <w:rsid w:val="00232CB7"/>
    <w:rsid w:val="00232D16"/>
    <w:rsid w:val="00232DD2"/>
    <w:rsid w:val="00232DD9"/>
    <w:rsid w:val="00232E74"/>
    <w:rsid w:val="00232EE4"/>
    <w:rsid w:val="00232FBD"/>
    <w:rsid w:val="0023308F"/>
    <w:rsid w:val="00233093"/>
    <w:rsid w:val="00233154"/>
    <w:rsid w:val="00233403"/>
    <w:rsid w:val="00233440"/>
    <w:rsid w:val="002334AB"/>
    <w:rsid w:val="00233576"/>
    <w:rsid w:val="00233773"/>
    <w:rsid w:val="002337FD"/>
    <w:rsid w:val="00233889"/>
    <w:rsid w:val="00233D0E"/>
    <w:rsid w:val="00233D12"/>
    <w:rsid w:val="00233E64"/>
    <w:rsid w:val="00234043"/>
    <w:rsid w:val="002341D8"/>
    <w:rsid w:val="00234457"/>
    <w:rsid w:val="002345CD"/>
    <w:rsid w:val="002347A0"/>
    <w:rsid w:val="002347A6"/>
    <w:rsid w:val="002349C4"/>
    <w:rsid w:val="00234E13"/>
    <w:rsid w:val="0023534D"/>
    <w:rsid w:val="0023538E"/>
    <w:rsid w:val="00235738"/>
    <w:rsid w:val="00235916"/>
    <w:rsid w:val="00235C7D"/>
    <w:rsid w:val="00235D1C"/>
    <w:rsid w:val="00235DB8"/>
    <w:rsid w:val="00235DDB"/>
    <w:rsid w:val="00236048"/>
    <w:rsid w:val="00236093"/>
    <w:rsid w:val="00236387"/>
    <w:rsid w:val="00236450"/>
    <w:rsid w:val="00236456"/>
    <w:rsid w:val="00236825"/>
    <w:rsid w:val="00236EBA"/>
    <w:rsid w:val="00237255"/>
    <w:rsid w:val="002375C5"/>
    <w:rsid w:val="002375D2"/>
    <w:rsid w:val="0023765A"/>
    <w:rsid w:val="00237839"/>
    <w:rsid w:val="00237921"/>
    <w:rsid w:val="002379A4"/>
    <w:rsid w:val="00237B2B"/>
    <w:rsid w:val="00237BBB"/>
    <w:rsid w:val="00237DBB"/>
    <w:rsid w:val="00240057"/>
    <w:rsid w:val="002400C4"/>
    <w:rsid w:val="002402C9"/>
    <w:rsid w:val="00240342"/>
    <w:rsid w:val="00240371"/>
    <w:rsid w:val="00240531"/>
    <w:rsid w:val="00240599"/>
    <w:rsid w:val="002407CB"/>
    <w:rsid w:val="00240896"/>
    <w:rsid w:val="002408B4"/>
    <w:rsid w:val="00240945"/>
    <w:rsid w:val="00240A64"/>
    <w:rsid w:val="00240E68"/>
    <w:rsid w:val="00240EFB"/>
    <w:rsid w:val="00240FB2"/>
    <w:rsid w:val="0024102B"/>
    <w:rsid w:val="00241311"/>
    <w:rsid w:val="002413F2"/>
    <w:rsid w:val="002418E8"/>
    <w:rsid w:val="00241C51"/>
    <w:rsid w:val="00242093"/>
    <w:rsid w:val="00242451"/>
    <w:rsid w:val="002424DD"/>
    <w:rsid w:val="002426C5"/>
    <w:rsid w:val="00242859"/>
    <w:rsid w:val="00242999"/>
    <w:rsid w:val="00242CF6"/>
    <w:rsid w:val="00242D56"/>
    <w:rsid w:val="00242D67"/>
    <w:rsid w:val="00242E22"/>
    <w:rsid w:val="00242F32"/>
    <w:rsid w:val="00243128"/>
    <w:rsid w:val="002431A0"/>
    <w:rsid w:val="0024327F"/>
    <w:rsid w:val="0024336B"/>
    <w:rsid w:val="00243482"/>
    <w:rsid w:val="002434DE"/>
    <w:rsid w:val="0024392B"/>
    <w:rsid w:val="0024395A"/>
    <w:rsid w:val="00243A67"/>
    <w:rsid w:val="00243E45"/>
    <w:rsid w:val="00243F11"/>
    <w:rsid w:val="0024404D"/>
    <w:rsid w:val="0024404F"/>
    <w:rsid w:val="00244137"/>
    <w:rsid w:val="00244194"/>
    <w:rsid w:val="0024424F"/>
    <w:rsid w:val="002444D5"/>
    <w:rsid w:val="00244569"/>
    <w:rsid w:val="00244B42"/>
    <w:rsid w:val="00244C6D"/>
    <w:rsid w:val="00244CBC"/>
    <w:rsid w:val="00244CE2"/>
    <w:rsid w:val="00244D28"/>
    <w:rsid w:val="00244F08"/>
    <w:rsid w:val="0024517E"/>
    <w:rsid w:val="002453B9"/>
    <w:rsid w:val="00245634"/>
    <w:rsid w:val="00245689"/>
    <w:rsid w:val="00245720"/>
    <w:rsid w:val="00245A6F"/>
    <w:rsid w:val="00245A83"/>
    <w:rsid w:val="00245E5F"/>
    <w:rsid w:val="00245FD5"/>
    <w:rsid w:val="0024601F"/>
    <w:rsid w:val="00246116"/>
    <w:rsid w:val="0024624C"/>
    <w:rsid w:val="0024672A"/>
    <w:rsid w:val="00246CED"/>
    <w:rsid w:val="00246DD6"/>
    <w:rsid w:val="00246DD7"/>
    <w:rsid w:val="00246FED"/>
    <w:rsid w:val="00247049"/>
    <w:rsid w:val="00247101"/>
    <w:rsid w:val="002473EA"/>
    <w:rsid w:val="002474DA"/>
    <w:rsid w:val="002477DF"/>
    <w:rsid w:val="0024789C"/>
    <w:rsid w:val="002478EE"/>
    <w:rsid w:val="00247A75"/>
    <w:rsid w:val="00247CDE"/>
    <w:rsid w:val="00247DCD"/>
    <w:rsid w:val="00250318"/>
    <w:rsid w:val="0025037F"/>
    <w:rsid w:val="002506D7"/>
    <w:rsid w:val="0025095C"/>
    <w:rsid w:val="00250D97"/>
    <w:rsid w:val="00250FD3"/>
    <w:rsid w:val="002510D6"/>
    <w:rsid w:val="0025126A"/>
    <w:rsid w:val="002512DB"/>
    <w:rsid w:val="0025167D"/>
    <w:rsid w:val="002517D1"/>
    <w:rsid w:val="002518AE"/>
    <w:rsid w:val="002519B0"/>
    <w:rsid w:val="00251AD6"/>
    <w:rsid w:val="00251B80"/>
    <w:rsid w:val="00251B90"/>
    <w:rsid w:val="00251E41"/>
    <w:rsid w:val="00251E73"/>
    <w:rsid w:val="00251EB4"/>
    <w:rsid w:val="00252386"/>
    <w:rsid w:val="002527B3"/>
    <w:rsid w:val="00252816"/>
    <w:rsid w:val="00252C17"/>
    <w:rsid w:val="00252E79"/>
    <w:rsid w:val="00252F04"/>
    <w:rsid w:val="0025305F"/>
    <w:rsid w:val="0025307F"/>
    <w:rsid w:val="00253106"/>
    <w:rsid w:val="00253328"/>
    <w:rsid w:val="002538AC"/>
    <w:rsid w:val="00253947"/>
    <w:rsid w:val="00253DC9"/>
    <w:rsid w:val="00253F11"/>
    <w:rsid w:val="00254144"/>
    <w:rsid w:val="002541A2"/>
    <w:rsid w:val="002541DB"/>
    <w:rsid w:val="002542E3"/>
    <w:rsid w:val="00254497"/>
    <w:rsid w:val="0025472E"/>
    <w:rsid w:val="00254885"/>
    <w:rsid w:val="002549B3"/>
    <w:rsid w:val="002549DA"/>
    <w:rsid w:val="00254AB7"/>
    <w:rsid w:val="00254B09"/>
    <w:rsid w:val="00254BC2"/>
    <w:rsid w:val="00254BC3"/>
    <w:rsid w:val="00254D21"/>
    <w:rsid w:val="00254F4D"/>
    <w:rsid w:val="00254FC7"/>
    <w:rsid w:val="00255146"/>
    <w:rsid w:val="002551BD"/>
    <w:rsid w:val="0025525D"/>
    <w:rsid w:val="002554BD"/>
    <w:rsid w:val="00255505"/>
    <w:rsid w:val="0025556C"/>
    <w:rsid w:val="0025561B"/>
    <w:rsid w:val="002556FE"/>
    <w:rsid w:val="00255707"/>
    <w:rsid w:val="0025577D"/>
    <w:rsid w:val="00255979"/>
    <w:rsid w:val="00255DCE"/>
    <w:rsid w:val="00255DF4"/>
    <w:rsid w:val="00255E2A"/>
    <w:rsid w:val="002562A4"/>
    <w:rsid w:val="002562B3"/>
    <w:rsid w:val="002562DA"/>
    <w:rsid w:val="002562EA"/>
    <w:rsid w:val="002563B5"/>
    <w:rsid w:val="00256602"/>
    <w:rsid w:val="0025675E"/>
    <w:rsid w:val="0025679E"/>
    <w:rsid w:val="002568D0"/>
    <w:rsid w:val="00256ADA"/>
    <w:rsid w:val="00256C24"/>
    <w:rsid w:val="00256D17"/>
    <w:rsid w:val="00256D8F"/>
    <w:rsid w:val="00256E74"/>
    <w:rsid w:val="00256FC1"/>
    <w:rsid w:val="002571DD"/>
    <w:rsid w:val="002572EB"/>
    <w:rsid w:val="002572F0"/>
    <w:rsid w:val="0025750B"/>
    <w:rsid w:val="00257516"/>
    <w:rsid w:val="002576C5"/>
    <w:rsid w:val="00257781"/>
    <w:rsid w:val="002577DD"/>
    <w:rsid w:val="00257B63"/>
    <w:rsid w:val="00257C3F"/>
    <w:rsid w:val="00257EDD"/>
    <w:rsid w:val="00257F4D"/>
    <w:rsid w:val="00257FF9"/>
    <w:rsid w:val="002601EC"/>
    <w:rsid w:val="00260583"/>
    <w:rsid w:val="002606CF"/>
    <w:rsid w:val="00260A40"/>
    <w:rsid w:val="00260A4E"/>
    <w:rsid w:val="00260AD5"/>
    <w:rsid w:val="00260AEE"/>
    <w:rsid w:val="00260D7F"/>
    <w:rsid w:val="00261730"/>
    <w:rsid w:val="002618F0"/>
    <w:rsid w:val="0026193F"/>
    <w:rsid w:val="00262058"/>
    <w:rsid w:val="002621A6"/>
    <w:rsid w:val="002622ED"/>
    <w:rsid w:val="0026230F"/>
    <w:rsid w:val="00262330"/>
    <w:rsid w:val="0026242D"/>
    <w:rsid w:val="00262478"/>
    <w:rsid w:val="00262661"/>
    <w:rsid w:val="0026298F"/>
    <w:rsid w:val="00262D9D"/>
    <w:rsid w:val="0026316E"/>
    <w:rsid w:val="002632DF"/>
    <w:rsid w:val="002632E6"/>
    <w:rsid w:val="0026342C"/>
    <w:rsid w:val="00263629"/>
    <w:rsid w:val="002636E3"/>
    <w:rsid w:val="002638A1"/>
    <w:rsid w:val="00263946"/>
    <w:rsid w:val="002639EB"/>
    <w:rsid w:val="00263B1E"/>
    <w:rsid w:val="00263E80"/>
    <w:rsid w:val="00263E89"/>
    <w:rsid w:val="00263EEB"/>
    <w:rsid w:val="00264023"/>
    <w:rsid w:val="002640BA"/>
    <w:rsid w:val="002641DF"/>
    <w:rsid w:val="002642F0"/>
    <w:rsid w:val="002644EC"/>
    <w:rsid w:val="00264B7F"/>
    <w:rsid w:val="00264C65"/>
    <w:rsid w:val="00264C89"/>
    <w:rsid w:val="00264CF2"/>
    <w:rsid w:val="00264DF3"/>
    <w:rsid w:val="00264E5C"/>
    <w:rsid w:val="00265034"/>
    <w:rsid w:val="00265268"/>
    <w:rsid w:val="002658AF"/>
    <w:rsid w:val="002659DA"/>
    <w:rsid w:val="00265C00"/>
    <w:rsid w:val="00265D5B"/>
    <w:rsid w:val="00265DAA"/>
    <w:rsid w:val="00265DDD"/>
    <w:rsid w:val="00265E3E"/>
    <w:rsid w:val="00265E57"/>
    <w:rsid w:val="0026605A"/>
    <w:rsid w:val="0026618B"/>
    <w:rsid w:val="0026628B"/>
    <w:rsid w:val="0026633A"/>
    <w:rsid w:val="002664A3"/>
    <w:rsid w:val="002665EF"/>
    <w:rsid w:val="0026663F"/>
    <w:rsid w:val="002667A8"/>
    <w:rsid w:val="0026697E"/>
    <w:rsid w:val="002669BB"/>
    <w:rsid w:val="00266B10"/>
    <w:rsid w:val="00266D8D"/>
    <w:rsid w:val="00266DB2"/>
    <w:rsid w:val="00266E50"/>
    <w:rsid w:val="00266F45"/>
    <w:rsid w:val="0026709A"/>
    <w:rsid w:val="0026756B"/>
    <w:rsid w:val="00267587"/>
    <w:rsid w:val="002675C8"/>
    <w:rsid w:val="00267729"/>
    <w:rsid w:val="00267760"/>
    <w:rsid w:val="00267945"/>
    <w:rsid w:val="00267E80"/>
    <w:rsid w:val="00267F3D"/>
    <w:rsid w:val="00270031"/>
    <w:rsid w:val="00270DAE"/>
    <w:rsid w:val="00270EAA"/>
    <w:rsid w:val="0027109D"/>
    <w:rsid w:val="002713D0"/>
    <w:rsid w:val="00271589"/>
    <w:rsid w:val="00271664"/>
    <w:rsid w:val="002717A7"/>
    <w:rsid w:val="002718E3"/>
    <w:rsid w:val="00271906"/>
    <w:rsid w:val="00271B5F"/>
    <w:rsid w:val="00271FEE"/>
    <w:rsid w:val="00272064"/>
    <w:rsid w:val="002720EE"/>
    <w:rsid w:val="0027228F"/>
    <w:rsid w:val="002723F8"/>
    <w:rsid w:val="00272428"/>
    <w:rsid w:val="00272429"/>
    <w:rsid w:val="002726E5"/>
    <w:rsid w:val="002727CA"/>
    <w:rsid w:val="00272828"/>
    <w:rsid w:val="00272958"/>
    <w:rsid w:val="00272ABD"/>
    <w:rsid w:val="00272CDD"/>
    <w:rsid w:val="00272E66"/>
    <w:rsid w:val="00272F97"/>
    <w:rsid w:val="00273177"/>
    <w:rsid w:val="00273509"/>
    <w:rsid w:val="00273624"/>
    <w:rsid w:val="00273830"/>
    <w:rsid w:val="00273C54"/>
    <w:rsid w:val="00273E50"/>
    <w:rsid w:val="00273F3B"/>
    <w:rsid w:val="00274049"/>
    <w:rsid w:val="0027415A"/>
    <w:rsid w:val="0027450D"/>
    <w:rsid w:val="0027455B"/>
    <w:rsid w:val="00274574"/>
    <w:rsid w:val="0027472F"/>
    <w:rsid w:val="0027479A"/>
    <w:rsid w:val="00274E6E"/>
    <w:rsid w:val="0027500F"/>
    <w:rsid w:val="00275074"/>
    <w:rsid w:val="0027538C"/>
    <w:rsid w:val="002755FE"/>
    <w:rsid w:val="0027590C"/>
    <w:rsid w:val="00275950"/>
    <w:rsid w:val="002759A2"/>
    <w:rsid w:val="00275B5B"/>
    <w:rsid w:val="00275ECF"/>
    <w:rsid w:val="00276292"/>
    <w:rsid w:val="002762B6"/>
    <w:rsid w:val="002763E9"/>
    <w:rsid w:val="00276431"/>
    <w:rsid w:val="002764AD"/>
    <w:rsid w:val="00276736"/>
    <w:rsid w:val="0027676D"/>
    <w:rsid w:val="00276CC7"/>
    <w:rsid w:val="00276E68"/>
    <w:rsid w:val="00276F4E"/>
    <w:rsid w:val="0027735D"/>
    <w:rsid w:val="002774AD"/>
    <w:rsid w:val="0027773D"/>
    <w:rsid w:val="002778BD"/>
    <w:rsid w:val="002779AB"/>
    <w:rsid w:val="00277ABC"/>
    <w:rsid w:val="00277B5E"/>
    <w:rsid w:val="00277C61"/>
    <w:rsid w:val="00277EFF"/>
    <w:rsid w:val="00277FC1"/>
    <w:rsid w:val="00277FF2"/>
    <w:rsid w:val="00280250"/>
    <w:rsid w:val="00280323"/>
    <w:rsid w:val="00280363"/>
    <w:rsid w:val="00280421"/>
    <w:rsid w:val="002805FD"/>
    <w:rsid w:val="00280661"/>
    <w:rsid w:val="002807CE"/>
    <w:rsid w:val="002809FA"/>
    <w:rsid w:val="00280ADA"/>
    <w:rsid w:val="0028101A"/>
    <w:rsid w:val="0028105E"/>
    <w:rsid w:val="002811B0"/>
    <w:rsid w:val="0028124C"/>
    <w:rsid w:val="0028137B"/>
    <w:rsid w:val="002815FA"/>
    <w:rsid w:val="002819AC"/>
    <w:rsid w:val="002823CC"/>
    <w:rsid w:val="0028243F"/>
    <w:rsid w:val="002824C2"/>
    <w:rsid w:val="0028255A"/>
    <w:rsid w:val="00282AB3"/>
    <w:rsid w:val="00282EBF"/>
    <w:rsid w:val="00282FF0"/>
    <w:rsid w:val="002832AD"/>
    <w:rsid w:val="0028368B"/>
    <w:rsid w:val="002837C2"/>
    <w:rsid w:val="002837D3"/>
    <w:rsid w:val="00283873"/>
    <w:rsid w:val="00283AC4"/>
    <w:rsid w:val="00283D10"/>
    <w:rsid w:val="0028403A"/>
    <w:rsid w:val="00284332"/>
    <w:rsid w:val="002845A2"/>
    <w:rsid w:val="0028487F"/>
    <w:rsid w:val="002848EC"/>
    <w:rsid w:val="00284B3D"/>
    <w:rsid w:val="00284C1A"/>
    <w:rsid w:val="00284E32"/>
    <w:rsid w:val="00284E5B"/>
    <w:rsid w:val="00284FC0"/>
    <w:rsid w:val="002851EB"/>
    <w:rsid w:val="00285510"/>
    <w:rsid w:val="0028579A"/>
    <w:rsid w:val="00285BD1"/>
    <w:rsid w:val="00285DE2"/>
    <w:rsid w:val="00285F17"/>
    <w:rsid w:val="0028616D"/>
    <w:rsid w:val="002861CF"/>
    <w:rsid w:val="0028661B"/>
    <w:rsid w:val="00286672"/>
    <w:rsid w:val="0028674E"/>
    <w:rsid w:val="00286965"/>
    <w:rsid w:val="002869FF"/>
    <w:rsid w:val="00286A28"/>
    <w:rsid w:val="00286BDB"/>
    <w:rsid w:val="00286C0C"/>
    <w:rsid w:val="00286CCD"/>
    <w:rsid w:val="00286E6A"/>
    <w:rsid w:val="00286F89"/>
    <w:rsid w:val="0028717C"/>
    <w:rsid w:val="002871A7"/>
    <w:rsid w:val="0028723C"/>
    <w:rsid w:val="00287552"/>
    <w:rsid w:val="0028761C"/>
    <w:rsid w:val="002877FF"/>
    <w:rsid w:val="00287A3F"/>
    <w:rsid w:val="00287C5E"/>
    <w:rsid w:val="00287FE4"/>
    <w:rsid w:val="00287FF5"/>
    <w:rsid w:val="00290185"/>
    <w:rsid w:val="002907F5"/>
    <w:rsid w:val="00290AB2"/>
    <w:rsid w:val="00290C0C"/>
    <w:rsid w:val="002910FB"/>
    <w:rsid w:val="002911F5"/>
    <w:rsid w:val="0029136E"/>
    <w:rsid w:val="00291481"/>
    <w:rsid w:val="002914A1"/>
    <w:rsid w:val="002914B8"/>
    <w:rsid w:val="00291524"/>
    <w:rsid w:val="00291A33"/>
    <w:rsid w:val="00291D2F"/>
    <w:rsid w:val="00291F7D"/>
    <w:rsid w:val="00291FDE"/>
    <w:rsid w:val="002921D8"/>
    <w:rsid w:val="00292399"/>
    <w:rsid w:val="00292787"/>
    <w:rsid w:val="00292D83"/>
    <w:rsid w:val="0029313B"/>
    <w:rsid w:val="00293AB0"/>
    <w:rsid w:val="00293ADD"/>
    <w:rsid w:val="00293DF1"/>
    <w:rsid w:val="00293F99"/>
    <w:rsid w:val="00294445"/>
    <w:rsid w:val="00294608"/>
    <w:rsid w:val="002948F2"/>
    <w:rsid w:val="00294924"/>
    <w:rsid w:val="0029495B"/>
    <w:rsid w:val="00294B4D"/>
    <w:rsid w:val="00294B5D"/>
    <w:rsid w:val="0029512C"/>
    <w:rsid w:val="002952C6"/>
    <w:rsid w:val="0029537E"/>
    <w:rsid w:val="002954EC"/>
    <w:rsid w:val="002960D5"/>
    <w:rsid w:val="002961AB"/>
    <w:rsid w:val="002961D7"/>
    <w:rsid w:val="00296207"/>
    <w:rsid w:val="0029630E"/>
    <w:rsid w:val="00296318"/>
    <w:rsid w:val="00296562"/>
    <w:rsid w:val="0029686E"/>
    <w:rsid w:val="00296957"/>
    <w:rsid w:val="00296AF9"/>
    <w:rsid w:val="00296DD9"/>
    <w:rsid w:val="00297342"/>
    <w:rsid w:val="0029745E"/>
    <w:rsid w:val="00297926"/>
    <w:rsid w:val="00297D17"/>
    <w:rsid w:val="00297DA2"/>
    <w:rsid w:val="00297EC1"/>
    <w:rsid w:val="002A00E1"/>
    <w:rsid w:val="002A02C9"/>
    <w:rsid w:val="002A04A3"/>
    <w:rsid w:val="002A0A8E"/>
    <w:rsid w:val="002A0ECB"/>
    <w:rsid w:val="002A1062"/>
    <w:rsid w:val="002A1143"/>
    <w:rsid w:val="002A119E"/>
    <w:rsid w:val="002A1926"/>
    <w:rsid w:val="002A1B9B"/>
    <w:rsid w:val="002A2012"/>
    <w:rsid w:val="002A20B8"/>
    <w:rsid w:val="002A215A"/>
    <w:rsid w:val="002A2413"/>
    <w:rsid w:val="002A2596"/>
    <w:rsid w:val="002A2A68"/>
    <w:rsid w:val="002A2F5E"/>
    <w:rsid w:val="002A3428"/>
    <w:rsid w:val="002A352A"/>
    <w:rsid w:val="002A363E"/>
    <w:rsid w:val="002A3B6A"/>
    <w:rsid w:val="002A3D9E"/>
    <w:rsid w:val="002A413A"/>
    <w:rsid w:val="002A422F"/>
    <w:rsid w:val="002A45DC"/>
    <w:rsid w:val="002A498A"/>
    <w:rsid w:val="002A49AA"/>
    <w:rsid w:val="002A4A2B"/>
    <w:rsid w:val="002A4B16"/>
    <w:rsid w:val="002A4CD1"/>
    <w:rsid w:val="002A5BCF"/>
    <w:rsid w:val="002A5C3D"/>
    <w:rsid w:val="002A607D"/>
    <w:rsid w:val="002A6484"/>
    <w:rsid w:val="002A666D"/>
    <w:rsid w:val="002A67C4"/>
    <w:rsid w:val="002A6A06"/>
    <w:rsid w:val="002A6B2E"/>
    <w:rsid w:val="002A6E1A"/>
    <w:rsid w:val="002A74FB"/>
    <w:rsid w:val="002A75D2"/>
    <w:rsid w:val="002A788A"/>
    <w:rsid w:val="002A7945"/>
    <w:rsid w:val="002A79B2"/>
    <w:rsid w:val="002A7A30"/>
    <w:rsid w:val="002A7BAC"/>
    <w:rsid w:val="002A7E10"/>
    <w:rsid w:val="002A7F80"/>
    <w:rsid w:val="002B0890"/>
    <w:rsid w:val="002B0E02"/>
    <w:rsid w:val="002B0E5D"/>
    <w:rsid w:val="002B10DE"/>
    <w:rsid w:val="002B132E"/>
    <w:rsid w:val="002B13F1"/>
    <w:rsid w:val="002B1499"/>
    <w:rsid w:val="002B15FE"/>
    <w:rsid w:val="002B16F3"/>
    <w:rsid w:val="002B180E"/>
    <w:rsid w:val="002B18B3"/>
    <w:rsid w:val="002B216F"/>
    <w:rsid w:val="002B2642"/>
    <w:rsid w:val="002B2799"/>
    <w:rsid w:val="002B2813"/>
    <w:rsid w:val="002B29AD"/>
    <w:rsid w:val="002B2A6B"/>
    <w:rsid w:val="002B2CB8"/>
    <w:rsid w:val="002B2D29"/>
    <w:rsid w:val="002B2F4A"/>
    <w:rsid w:val="002B309E"/>
    <w:rsid w:val="002B30C9"/>
    <w:rsid w:val="002B3139"/>
    <w:rsid w:val="002B3371"/>
    <w:rsid w:val="002B3699"/>
    <w:rsid w:val="002B3792"/>
    <w:rsid w:val="002B3959"/>
    <w:rsid w:val="002B3972"/>
    <w:rsid w:val="002B39AF"/>
    <w:rsid w:val="002B3B13"/>
    <w:rsid w:val="002B3B31"/>
    <w:rsid w:val="002B3BBD"/>
    <w:rsid w:val="002B3C72"/>
    <w:rsid w:val="002B4233"/>
    <w:rsid w:val="002B4399"/>
    <w:rsid w:val="002B4666"/>
    <w:rsid w:val="002B49AE"/>
    <w:rsid w:val="002B4A85"/>
    <w:rsid w:val="002B4C84"/>
    <w:rsid w:val="002B4E0B"/>
    <w:rsid w:val="002B4F51"/>
    <w:rsid w:val="002B4F8F"/>
    <w:rsid w:val="002B4FDF"/>
    <w:rsid w:val="002B5075"/>
    <w:rsid w:val="002B515A"/>
    <w:rsid w:val="002B5180"/>
    <w:rsid w:val="002B5192"/>
    <w:rsid w:val="002B5595"/>
    <w:rsid w:val="002B5C31"/>
    <w:rsid w:val="002B5F5F"/>
    <w:rsid w:val="002B6201"/>
    <w:rsid w:val="002B622F"/>
    <w:rsid w:val="002B6295"/>
    <w:rsid w:val="002B647F"/>
    <w:rsid w:val="002B6556"/>
    <w:rsid w:val="002B661D"/>
    <w:rsid w:val="002B6B99"/>
    <w:rsid w:val="002B6C46"/>
    <w:rsid w:val="002B6F00"/>
    <w:rsid w:val="002B6F25"/>
    <w:rsid w:val="002B705B"/>
    <w:rsid w:val="002B739D"/>
    <w:rsid w:val="002B73DD"/>
    <w:rsid w:val="002B74D3"/>
    <w:rsid w:val="002B751F"/>
    <w:rsid w:val="002B7806"/>
    <w:rsid w:val="002C0689"/>
    <w:rsid w:val="002C07FD"/>
    <w:rsid w:val="002C0876"/>
    <w:rsid w:val="002C0C4B"/>
    <w:rsid w:val="002C0CDF"/>
    <w:rsid w:val="002C0DE3"/>
    <w:rsid w:val="002C1683"/>
    <w:rsid w:val="002C1743"/>
    <w:rsid w:val="002C17EB"/>
    <w:rsid w:val="002C18B1"/>
    <w:rsid w:val="002C1E43"/>
    <w:rsid w:val="002C1E56"/>
    <w:rsid w:val="002C1EEA"/>
    <w:rsid w:val="002C204A"/>
    <w:rsid w:val="002C215A"/>
    <w:rsid w:val="002C2317"/>
    <w:rsid w:val="002C2525"/>
    <w:rsid w:val="002C2738"/>
    <w:rsid w:val="002C2978"/>
    <w:rsid w:val="002C2AB9"/>
    <w:rsid w:val="002C31E0"/>
    <w:rsid w:val="002C3263"/>
    <w:rsid w:val="002C32C8"/>
    <w:rsid w:val="002C3426"/>
    <w:rsid w:val="002C3742"/>
    <w:rsid w:val="002C38F1"/>
    <w:rsid w:val="002C39C5"/>
    <w:rsid w:val="002C3EA5"/>
    <w:rsid w:val="002C4310"/>
    <w:rsid w:val="002C4347"/>
    <w:rsid w:val="002C43A9"/>
    <w:rsid w:val="002C4475"/>
    <w:rsid w:val="002C4647"/>
    <w:rsid w:val="002C4719"/>
    <w:rsid w:val="002C4736"/>
    <w:rsid w:val="002C47AD"/>
    <w:rsid w:val="002C4965"/>
    <w:rsid w:val="002C4CE8"/>
    <w:rsid w:val="002C4E55"/>
    <w:rsid w:val="002C509A"/>
    <w:rsid w:val="002C5200"/>
    <w:rsid w:val="002C53B1"/>
    <w:rsid w:val="002C5510"/>
    <w:rsid w:val="002C5630"/>
    <w:rsid w:val="002C5885"/>
    <w:rsid w:val="002C6034"/>
    <w:rsid w:val="002C6141"/>
    <w:rsid w:val="002C618F"/>
    <w:rsid w:val="002C620E"/>
    <w:rsid w:val="002C635B"/>
    <w:rsid w:val="002C638E"/>
    <w:rsid w:val="002C68F9"/>
    <w:rsid w:val="002C6940"/>
    <w:rsid w:val="002C69EF"/>
    <w:rsid w:val="002C6BB8"/>
    <w:rsid w:val="002C7276"/>
    <w:rsid w:val="002C73D7"/>
    <w:rsid w:val="002C76B5"/>
    <w:rsid w:val="002C770F"/>
    <w:rsid w:val="002C7C03"/>
    <w:rsid w:val="002C7CFF"/>
    <w:rsid w:val="002C7D8C"/>
    <w:rsid w:val="002C7DB9"/>
    <w:rsid w:val="002C7FEC"/>
    <w:rsid w:val="002D02D6"/>
    <w:rsid w:val="002D031D"/>
    <w:rsid w:val="002D0561"/>
    <w:rsid w:val="002D0BC6"/>
    <w:rsid w:val="002D0CEA"/>
    <w:rsid w:val="002D12DB"/>
    <w:rsid w:val="002D1350"/>
    <w:rsid w:val="002D17C5"/>
    <w:rsid w:val="002D18F0"/>
    <w:rsid w:val="002D1BD6"/>
    <w:rsid w:val="002D2079"/>
    <w:rsid w:val="002D24D6"/>
    <w:rsid w:val="002D25B7"/>
    <w:rsid w:val="002D2803"/>
    <w:rsid w:val="002D2A60"/>
    <w:rsid w:val="002D2FAA"/>
    <w:rsid w:val="002D312A"/>
    <w:rsid w:val="002D3144"/>
    <w:rsid w:val="002D3279"/>
    <w:rsid w:val="002D332A"/>
    <w:rsid w:val="002D365F"/>
    <w:rsid w:val="002D38FD"/>
    <w:rsid w:val="002D3C06"/>
    <w:rsid w:val="002D3D9F"/>
    <w:rsid w:val="002D4138"/>
    <w:rsid w:val="002D4448"/>
    <w:rsid w:val="002D4A98"/>
    <w:rsid w:val="002D4E26"/>
    <w:rsid w:val="002D51A4"/>
    <w:rsid w:val="002D51DF"/>
    <w:rsid w:val="002D522C"/>
    <w:rsid w:val="002D5632"/>
    <w:rsid w:val="002D5845"/>
    <w:rsid w:val="002D5AEC"/>
    <w:rsid w:val="002D5C48"/>
    <w:rsid w:val="002D5C4E"/>
    <w:rsid w:val="002D5C5F"/>
    <w:rsid w:val="002D5CEB"/>
    <w:rsid w:val="002D5F0D"/>
    <w:rsid w:val="002D5F17"/>
    <w:rsid w:val="002D5F53"/>
    <w:rsid w:val="002D616E"/>
    <w:rsid w:val="002D6209"/>
    <w:rsid w:val="002D62E8"/>
    <w:rsid w:val="002D6390"/>
    <w:rsid w:val="002D6404"/>
    <w:rsid w:val="002D64EF"/>
    <w:rsid w:val="002D6679"/>
    <w:rsid w:val="002D6892"/>
    <w:rsid w:val="002D68C2"/>
    <w:rsid w:val="002D699A"/>
    <w:rsid w:val="002D6D1E"/>
    <w:rsid w:val="002D6F59"/>
    <w:rsid w:val="002D6F7E"/>
    <w:rsid w:val="002D7066"/>
    <w:rsid w:val="002D719C"/>
    <w:rsid w:val="002D75C6"/>
    <w:rsid w:val="002D7A63"/>
    <w:rsid w:val="002D7C86"/>
    <w:rsid w:val="002E02A2"/>
    <w:rsid w:val="002E03A3"/>
    <w:rsid w:val="002E0692"/>
    <w:rsid w:val="002E0748"/>
    <w:rsid w:val="002E0761"/>
    <w:rsid w:val="002E09D2"/>
    <w:rsid w:val="002E0CD8"/>
    <w:rsid w:val="002E0F4F"/>
    <w:rsid w:val="002E0F79"/>
    <w:rsid w:val="002E1069"/>
    <w:rsid w:val="002E10AD"/>
    <w:rsid w:val="002E11EF"/>
    <w:rsid w:val="002E139D"/>
    <w:rsid w:val="002E152D"/>
    <w:rsid w:val="002E1592"/>
    <w:rsid w:val="002E19AE"/>
    <w:rsid w:val="002E1AFE"/>
    <w:rsid w:val="002E1B2C"/>
    <w:rsid w:val="002E1D74"/>
    <w:rsid w:val="002E1DA3"/>
    <w:rsid w:val="002E236E"/>
    <w:rsid w:val="002E2371"/>
    <w:rsid w:val="002E2539"/>
    <w:rsid w:val="002E25CB"/>
    <w:rsid w:val="002E2824"/>
    <w:rsid w:val="002E28A5"/>
    <w:rsid w:val="002E2943"/>
    <w:rsid w:val="002E2BEE"/>
    <w:rsid w:val="002E2CF1"/>
    <w:rsid w:val="002E2DF2"/>
    <w:rsid w:val="002E2EA1"/>
    <w:rsid w:val="002E2FBB"/>
    <w:rsid w:val="002E32B2"/>
    <w:rsid w:val="002E32BF"/>
    <w:rsid w:val="002E32FA"/>
    <w:rsid w:val="002E34AF"/>
    <w:rsid w:val="002E37A3"/>
    <w:rsid w:val="002E3BAB"/>
    <w:rsid w:val="002E3D74"/>
    <w:rsid w:val="002E4302"/>
    <w:rsid w:val="002E48BA"/>
    <w:rsid w:val="002E49D0"/>
    <w:rsid w:val="002E4AAC"/>
    <w:rsid w:val="002E4AED"/>
    <w:rsid w:val="002E4DA0"/>
    <w:rsid w:val="002E4DF8"/>
    <w:rsid w:val="002E4E96"/>
    <w:rsid w:val="002E4F70"/>
    <w:rsid w:val="002E53DE"/>
    <w:rsid w:val="002E542C"/>
    <w:rsid w:val="002E554A"/>
    <w:rsid w:val="002E563B"/>
    <w:rsid w:val="002E5787"/>
    <w:rsid w:val="002E58C0"/>
    <w:rsid w:val="002E5B05"/>
    <w:rsid w:val="002E5B43"/>
    <w:rsid w:val="002E5C29"/>
    <w:rsid w:val="002E5C74"/>
    <w:rsid w:val="002E5EAC"/>
    <w:rsid w:val="002E62D2"/>
    <w:rsid w:val="002E6407"/>
    <w:rsid w:val="002E666E"/>
    <w:rsid w:val="002E6BD0"/>
    <w:rsid w:val="002E6C31"/>
    <w:rsid w:val="002E6D67"/>
    <w:rsid w:val="002E6E55"/>
    <w:rsid w:val="002E71C0"/>
    <w:rsid w:val="002E7303"/>
    <w:rsid w:val="002E734F"/>
    <w:rsid w:val="002E7378"/>
    <w:rsid w:val="002E74AF"/>
    <w:rsid w:val="002E758C"/>
    <w:rsid w:val="002E75CA"/>
    <w:rsid w:val="002E771F"/>
    <w:rsid w:val="002E77F6"/>
    <w:rsid w:val="002E79A9"/>
    <w:rsid w:val="002E7A20"/>
    <w:rsid w:val="002E7A2F"/>
    <w:rsid w:val="002E7AA9"/>
    <w:rsid w:val="002E7BFE"/>
    <w:rsid w:val="002E7CC8"/>
    <w:rsid w:val="002E7CD8"/>
    <w:rsid w:val="002E7F59"/>
    <w:rsid w:val="002E7F94"/>
    <w:rsid w:val="002F000F"/>
    <w:rsid w:val="002F07EC"/>
    <w:rsid w:val="002F0809"/>
    <w:rsid w:val="002F0D24"/>
    <w:rsid w:val="002F0EBD"/>
    <w:rsid w:val="002F1038"/>
    <w:rsid w:val="002F10B6"/>
    <w:rsid w:val="002F11FB"/>
    <w:rsid w:val="002F184A"/>
    <w:rsid w:val="002F189A"/>
    <w:rsid w:val="002F1A44"/>
    <w:rsid w:val="002F1D96"/>
    <w:rsid w:val="002F1D99"/>
    <w:rsid w:val="002F1DCA"/>
    <w:rsid w:val="002F2063"/>
    <w:rsid w:val="002F2227"/>
    <w:rsid w:val="002F2287"/>
    <w:rsid w:val="002F22FF"/>
    <w:rsid w:val="002F238D"/>
    <w:rsid w:val="002F2680"/>
    <w:rsid w:val="002F278C"/>
    <w:rsid w:val="002F2991"/>
    <w:rsid w:val="002F2A2D"/>
    <w:rsid w:val="002F2BC2"/>
    <w:rsid w:val="002F2D8F"/>
    <w:rsid w:val="002F2E1F"/>
    <w:rsid w:val="002F2E6C"/>
    <w:rsid w:val="002F3228"/>
    <w:rsid w:val="002F3245"/>
    <w:rsid w:val="002F34FF"/>
    <w:rsid w:val="002F352D"/>
    <w:rsid w:val="002F3549"/>
    <w:rsid w:val="002F38D7"/>
    <w:rsid w:val="002F3DCA"/>
    <w:rsid w:val="002F3E82"/>
    <w:rsid w:val="002F3FE3"/>
    <w:rsid w:val="002F402A"/>
    <w:rsid w:val="002F415F"/>
    <w:rsid w:val="002F42B2"/>
    <w:rsid w:val="002F44A3"/>
    <w:rsid w:val="002F47DB"/>
    <w:rsid w:val="002F4B4B"/>
    <w:rsid w:val="002F4CCD"/>
    <w:rsid w:val="002F5029"/>
    <w:rsid w:val="002F52A6"/>
    <w:rsid w:val="002F5691"/>
    <w:rsid w:val="002F5975"/>
    <w:rsid w:val="002F5BE4"/>
    <w:rsid w:val="002F5C8D"/>
    <w:rsid w:val="002F5E54"/>
    <w:rsid w:val="002F5E5D"/>
    <w:rsid w:val="002F6029"/>
    <w:rsid w:val="002F6123"/>
    <w:rsid w:val="002F623A"/>
    <w:rsid w:val="002F649C"/>
    <w:rsid w:val="002F687C"/>
    <w:rsid w:val="002F695B"/>
    <w:rsid w:val="002F6A6D"/>
    <w:rsid w:val="002F6A8C"/>
    <w:rsid w:val="002F6C49"/>
    <w:rsid w:val="002F6CE5"/>
    <w:rsid w:val="002F6DF7"/>
    <w:rsid w:val="002F6E12"/>
    <w:rsid w:val="002F6E1C"/>
    <w:rsid w:val="002F6EA9"/>
    <w:rsid w:val="002F6FAB"/>
    <w:rsid w:val="002F6FDE"/>
    <w:rsid w:val="002F72DA"/>
    <w:rsid w:val="002F7335"/>
    <w:rsid w:val="002F7524"/>
    <w:rsid w:val="002F7600"/>
    <w:rsid w:val="002F76B1"/>
    <w:rsid w:val="002F7814"/>
    <w:rsid w:val="002F7D66"/>
    <w:rsid w:val="002F7DBE"/>
    <w:rsid w:val="00300209"/>
    <w:rsid w:val="00300450"/>
    <w:rsid w:val="00300481"/>
    <w:rsid w:val="00300645"/>
    <w:rsid w:val="0030090B"/>
    <w:rsid w:val="00301436"/>
    <w:rsid w:val="0030144A"/>
    <w:rsid w:val="003014B6"/>
    <w:rsid w:val="00301573"/>
    <w:rsid w:val="0030157C"/>
    <w:rsid w:val="00301813"/>
    <w:rsid w:val="00301BE8"/>
    <w:rsid w:val="003023F5"/>
    <w:rsid w:val="003024ED"/>
    <w:rsid w:val="00302572"/>
    <w:rsid w:val="00302935"/>
    <w:rsid w:val="00302A6E"/>
    <w:rsid w:val="00302A81"/>
    <w:rsid w:val="00302AE8"/>
    <w:rsid w:val="00302B04"/>
    <w:rsid w:val="00302BB1"/>
    <w:rsid w:val="00302C78"/>
    <w:rsid w:val="00302D7D"/>
    <w:rsid w:val="00302F91"/>
    <w:rsid w:val="00302FF3"/>
    <w:rsid w:val="003030F0"/>
    <w:rsid w:val="0030349F"/>
    <w:rsid w:val="00303585"/>
    <w:rsid w:val="003038CF"/>
    <w:rsid w:val="00303CD9"/>
    <w:rsid w:val="0030404B"/>
    <w:rsid w:val="003040E3"/>
    <w:rsid w:val="003041DB"/>
    <w:rsid w:val="00304210"/>
    <w:rsid w:val="003043C3"/>
    <w:rsid w:val="0030440A"/>
    <w:rsid w:val="00304846"/>
    <w:rsid w:val="003048D7"/>
    <w:rsid w:val="00304A1B"/>
    <w:rsid w:val="00304AA3"/>
    <w:rsid w:val="00304AD2"/>
    <w:rsid w:val="00304C53"/>
    <w:rsid w:val="00304CEA"/>
    <w:rsid w:val="00304E3C"/>
    <w:rsid w:val="00304E91"/>
    <w:rsid w:val="00304EAA"/>
    <w:rsid w:val="00305075"/>
    <w:rsid w:val="00305164"/>
    <w:rsid w:val="00305297"/>
    <w:rsid w:val="00305403"/>
    <w:rsid w:val="003054F5"/>
    <w:rsid w:val="00305775"/>
    <w:rsid w:val="00305FAB"/>
    <w:rsid w:val="00306289"/>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0C"/>
    <w:rsid w:val="00307E76"/>
    <w:rsid w:val="00307EA7"/>
    <w:rsid w:val="00307F20"/>
    <w:rsid w:val="00307F29"/>
    <w:rsid w:val="00307FE0"/>
    <w:rsid w:val="003100F3"/>
    <w:rsid w:val="00310361"/>
    <w:rsid w:val="0031037E"/>
    <w:rsid w:val="003107B2"/>
    <w:rsid w:val="003107EB"/>
    <w:rsid w:val="00310830"/>
    <w:rsid w:val="00310851"/>
    <w:rsid w:val="003108B9"/>
    <w:rsid w:val="00310C4C"/>
    <w:rsid w:val="00310CCB"/>
    <w:rsid w:val="00310D8F"/>
    <w:rsid w:val="00310E66"/>
    <w:rsid w:val="00310EE1"/>
    <w:rsid w:val="003112DA"/>
    <w:rsid w:val="0031136D"/>
    <w:rsid w:val="003118BE"/>
    <w:rsid w:val="0031192B"/>
    <w:rsid w:val="00311A1A"/>
    <w:rsid w:val="00311B09"/>
    <w:rsid w:val="00311C08"/>
    <w:rsid w:val="00311CCC"/>
    <w:rsid w:val="00311F67"/>
    <w:rsid w:val="00311F86"/>
    <w:rsid w:val="00311F9C"/>
    <w:rsid w:val="003124DE"/>
    <w:rsid w:val="003125B1"/>
    <w:rsid w:val="003125E0"/>
    <w:rsid w:val="003127B8"/>
    <w:rsid w:val="003128A0"/>
    <w:rsid w:val="00312EC2"/>
    <w:rsid w:val="00312ECE"/>
    <w:rsid w:val="00313223"/>
    <w:rsid w:val="003134E0"/>
    <w:rsid w:val="00313777"/>
    <w:rsid w:val="00313881"/>
    <w:rsid w:val="0031393C"/>
    <w:rsid w:val="00313CB0"/>
    <w:rsid w:val="00313E38"/>
    <w:rsid w:val="00313E39"/>
    <w:rsid w:val="00313F96"/>
    <w:rsid w:val="00313FC2"/>
    <w:rsid w:val="00314069"/>
    <w:rsid w:val="00314173"/>
    <w:rsid w:val="003141D0"/>
    <w:rsid w:val="003141FC"/>
    <w:rsid w:val="00314927"/>
    <w:rsid w:val="00314B0A"/>
    <w:rsid w:val="00314B76"/>
    <w:rsid w:val="00314C5F"/>
    <w:rsid w:val="00314DA0"/>
    <w:rsid w:val="00314EFD"/>
    <w:rsid w:val="00314FC5"/>
    <w:rsid w:val="003150CE"/>
    <w:rsid w:val="003151EC"/>
    <w:rsid w:val="00315456"/>
    <w:rsid w:val="00315628"/>
    <w:rsid w:val="00315645"/>
    <w:rsid w:val="003156F6"/>
    <w:rsid w:val="00315A82"/>
    <w:rsid w:val="00315AAB"/>
    <w:rsid w:val="00315B65"/>
    <w:rsid w:val="00315CF6"/>
    <w:rsid w:val="00315D51"/>
    <w:rsid w:val="00315D5A"/>
    <w:rsid w:val="00315E57"/>
    <w:rsid w:val="00315ED5"/>
    <w:rsid w:val="003160DB"/>
    <w:rsid w:val="00316299"/>
    <w:rsid w:val="003162FC"/>
    <w:rsid w:val="00316394"/>
    <w:rsid w:val="0031646B"/>
    <w:rsid w:val="00316749"/>
    <w:rsid w:val="00316757"/>
    <w:rsid w:val="00316947"/>
    <w:rsid w:val="003169F8"/>
    <w:rsid w:val="00316A81"/>
    <w:rsid w:val="00316DFD"/>
    <w:rsid w:val="00316ED7"/>
    <w:rsid w:val="00316F9A"/>
    <w:rsid w:val="00316FB1"/>
    <w:rsid w:val="00317185"/>
    <w:rsid w:val="003172AB"/>
    <w:rsid w:val="00317335"/>
    <w:rsid w:val="00317514"/>
    <w:rsid w:val="00317573"/>
    <w:rsid w:val="003175E1"/>
    <w:rsid w:val="00317771"/>
    <w:rsid w:val="00317896"/>
    <w:rsid w:val="00317BB5"/>
    <w:rsid w:val="00317C81"/>
    <w:rsid w:val="00317D7C"/>
    <w:rsid w:val="00317EB0"/>
    <w:rsid w:val="00317EB3"/>
    <w:rsid w:val="00317FCF"/>
    <w:rsid w:val="00320224"/>
    <w:rsid w:val="00320299"/>
    <w:rsid w:val="0032036C"/>
    <w:rsid w:val="0032048C"/>
    <w:rsid w:val="00320649"/>
    <w:rsid w:val="003208A7"/>
    <w:rsid w:val="0032090D"/>
    <w:rsid w:val="003209A3"/>
    <w:rsid w:val="00320A0C"/>
    <w:rsid w:val="00320A18"/>
    <w:rsid w:val="00320C18"/>
    <w:rsid w:val="00320DBE"/>
    <w:rsid w:val="00320EE0"/>
    <w:rsid w:val="00320F18"/>
    <w:rsid w:val="003210B5"/>
    <w:rsid w:val="00321154"/>
    <w:rsid w:val="003211B0"/>
    <w:rsid w:val="003211B8"/>
    <w:rsid w:val="00321252"/>
    <w:rsid w:val="0032185F"/>
    <w:rsid w:val="00321893"/>
    <w:rsid w:val="003218B1"/>
    <w:rsid w:val="00321B2C"/>
    <w:rsid w:val="00321C38"/>
    <w:rsid w:val="00321E16"/>
    <w:rsid w:val="00321EDA"/>
    <w:rsid w:val="00321F01"/>
    <w:rsid w:val="00321F4A"/>
    <w:rsid w:val="00321FF3"/>
    <w:rsid w:val="003224AA"/>
    <w:rsid w:val="003224E7"/>
    <w:rsid w:val="00322591"/>
    <w:rsid w:val="00322730"/>
    <w:rsid w:val="0032274A"/>
    <w:rsid w:val="00322CE5"/>
    <w:rsid w:val="00322D16"/>
    <w:rsid w:val="00322E34"/>
    <w:rsid w:val="00323016"/>
    <w:rsid w:val="003234D9"/>
    <w:rsid w:val="003235BE"/>
    <w:rsid w:val="0032386F"/>
    <w:rsid w:val="00323BE0"/>
    <w:rsid w:val="00323C82"/>
    <w:rsid w:val="00323C83"/>
    <w:rsid w:val="00323D23"/>
    <w:rsid w:val="00323D73"/>
    <w:rsid w:val="003240C9"/>
    <w:rsid w:val="0032431A"/>
    <w:rsid w:val="00324628"/>
    <w:rsid w:val="0032465C"/>
    <w:rsid w:val="00324842"/>
    <w:rsid w:val="003248C0"/>
    <w:rsid w:val="00324B68"/>
    <w:rsid w:val="00324C76"/>
    <w:rsid w:val="00324E04"/>
    <w:rsid w:val="0032566F"/>
    <w:rsid w:val="0032594C"/>
    <w:rsid w:val="00325A0C"/>
    <w:rsid w:val="00325D71"/>
    <w:rsid w:val="00325D7A"/>
    <w:rsid w:val="00325F9C"/>
    <w:rsid w:val="00326145"/>
    <w:rsid w:val="00326272"/>
    <w:rsid w:val="003263D6"/>
    <w:rsid w:val="00326487"/>
    <w:rsid w:val="003264BB"/>
    <w:rsid w:val="003264F8"/>
    <w:rsid w:val="003266CE"/>
    <w:rsid w:val="00326861"/>
    <w:rsid w:val="003268F4"/>
    <w:rsid w:val="00327161"/>
    <w:rsid w:val="00327163"/>
    <w:rsid w:val="00327305"/>
    <w:rsid w:val="003273E9"/>
    <w:rsid w:val="00327460"/>
    <w:rsid w:val="00327531"/>
    <w:rsid w:val="003279D5"/>
    <w:rsid w:val="00327C8C"/>
    <w:rsid w:val="00327E96"/>
    <w:rsid w:val="00330056"/>
    <w:rsid w:val="00330187"/>
    <w:rsid w:val="003304B2"/>
    <w:rsid w:val="003307F8"/>
    <w:rsid w:val="00330BAE"/>
    <w:rsid w:val="00330D85"/>
    <w:rsid w:val="00330E3E"/>
    <w:rsid w:val="00330E58"/>
    <w:rsid w:val="00331280"/>
    <w:rsid w:val="003313AE"/>
    <w:rsid w:val="0033168D"/>
    <w:rsid w:val="00331791"/>
    <w:rsid w:val="00331C77"/>
    <w:rsid w:val="00331D34"/>
    <w:rsid w:val="00331DB6"/>
    <w:rsid w:val="00331F96"/>
    <w:rsid w:val="003321C6"/>
    <w:rsid w:val="0033220D"/>
    <w:rsid w:val="00332776"/>
    <w:rsid w:val="00332855"/>
    <w:rsid w:val="00332B55"/>
    <w:rsid w:val="00332C88"/>
    <w:rsid w:val="003331C1"/>
    <w:rsid w:val="00333633"/>
    <w:rsid w:val="003336B9"/>
    <w:rsid w:val="0033370D"/>
    <w:rsid w:val="00333865"/>
    <w:rsid w:val="00333951"/>
    <w:rsid w:val="00333A5F"/>
    <w:rsid w:val="00333B19"/>
    <w:rsid w:val="00333DB5"/>
    <w:rsid w:val="00333F65"/>
    <w:rsid w:val="00334051"/>
    <w:rsid w:val="0033409E"/>
    <w:rsid w:val="003340B9"/>
    <w:rsid w:val="0033415A"/>
    <w:rsid w:val="003342E1"/>
    <w:rsid w:val="003342F3"/>
    <w:rsid w:val="0033446B"/>
    <w:rsid w:val="0033476C"/>
    <w:rsid w:val="00334796"/>
    <w:rsid w:val="00334A3E"/>
    <w:rsid w:val="00334BFA"/>
    <w:rsid w:val="00334F15"/>
    <w:rsid w:val="003353D9"/>
    <w:rsid w:val="003356A0"/>
    <w:rsid w:val="003357DF"/>
    <w:rsid w:val="00335AD8"/>
    <w:rsid w:val="00335C29"/>
    <w:rsid w:val="00335EA8"/>
    <w:rsid w:val="0033615E"/>
    <w:rsid w:val="00336343"/>
    <w:rsid w:val="003363DD"/>
    <w:rsid w:val="00336674"/>
    <w:rsid w:val="00336791"/>
    <w:rsid w:val="00336FA6"/>
    <w:rsid w:val="00336FDC"/>
    <w:rsid w:val="003371EA"/>
    <w:rsid w:val="00337516"/>
    <w:rsid w:val="00337810"/>
    <w:rsid w:val="00337D2E"/>
    <w:rsid w:val="00337F99"/>
    <w:rsid w:val="003400FA"/>
    <w:rsid w:val="00340361"/>
    <w:rsid w:val="003404CB"/>
    <w:rsid w:val="00340524"/>
    <w:rsid w:val="003406DB"/>
    <w:rsid w:val="00340795"/>
    <w:rsid w:val="00340E0F"/>
    <w:rsid w:val="00340EB7"/>
    <w:rsid w:val="0034111C"/>
    <w:rsid w:val="0034118A"/>
    <w:rsid w:val="003412B9"/>
    <w:rsid w:val="003412F9"/>
    <w:rsid w:val="0034159D"/>
    <w:rsid w:val="003418BF"/>
    <w:rsid w:val="00341947"/>
    <w:rsid w:val="00341E60"/>
    <w:rsid w:val="0034213B"/>
    <w:rsid w:val="0034217F"/>
    <w:rsid w:val="00342591"/>
    <w:rsid w:val="00342994"/>
    <w:rsid w:val="003429DB"/>
    <w:rsid w:val="00342AD2"/>
    <w:rsid w:val="00342F6B"/>
    <w:rsid w:val="00343447"/>
    <w:rsid w:val="0034351F"/>
    <w:rsid w:val="0034361E"/>
    <w:rsid w:val="003438C5"/>
    <w:rsid w:val="00343954"/>
    <w:rsid w:val="00343A2F"/>
    <w:rsid w:val="00343DF0"/>
    <w:rsid w:val="00343E19"/>
    <w:rsid w:val="00343EC3"/>
    <w:rsid w:val="00343F08"/>
    <w:rsid w:val="00343FB4"/>
    <w:rsid w:val="003442AC"/>
    <w:rsid w:val="00344304"/>
    <w:rsid w:val="00344435"/>
    <w:rsid w:val="0034460C"/>
    <w:rsid w:val="003446AC"/>
    <w:rsid w:val="00344821"/>
    <w:rsid w:val="00344A3C"/>
    <w:rsid w:val="00344AD6"/>
    <w:rsid w:val="00344BCA"/>
    <w:rsid w:val="00344EF2"/>
    <w:rsid w:val="00344EF8"/>
    <w:rsid w:val="00344F6A"/>
    <w:rsid w:val="00345389"/>
    <w:rsid w:val="00345405"/>
    <w:rsid w:val="00345467"/>
    <w:rsid w:val="0034568D"/>
    <w:rsid w:val="003457DB"/>
    <w:rsid w:val="003457F5"/>
    <w:rsid w:val="00345AE6"/>
    <w:rsid w:val="00345B48"/>
    <w:rsid w:val="00345DDD"/>
    <w:rsid w:val="00345E68"/>
    <w:rsid w:val="00345FAE"/>
    <w:rsid w:val="00346279"/>
    <w:rsid w:val="0034642A"/>
    <w:rsid w:val="00346584"/>
    <w:rsid w:val="003466E8"/>
    <w:rsid w:val="003466EA"/>
    <w:rsid w:val="00346799"/>
    <w:rsid w:val="003469E2"/>
    <w:rsid w:val="00346DBD"/>
    <w:rsid w:val="00346F9C"/>
    <w:rsid w:val="00346FED"/>
    <w:rsid w:val="003471C5"/>
    <w:rsid w:val="00347281"/>
    <w:rsid w:val="003475A3"/>
    <w:rsid w:val="0034773B"/>
    <w:rsid w:val="00347998"/>
    <w:rsid w:val="00347BCF"/>
    <w:rsid w:val="00347BFA"/>
    <w:rsid w:val="00347C97"/>
    <w:rsid w:val="00347D02"/>
    <w:rsid w:val="003501B6"/>
    <w:rsid w:val="003502D9"/>
    <w:rsid w:val="003503B7"/>
    <w:rsid w:val="0035054F"/>
    <w:rsid w:val="003506ED"/>
    <w:rsid w:val="00350AB4"/>
    <w:rsid w:val="00350B6C"/>
    <w:rsid w:val="00350C81"/>
    <w:rsid w:val="00350FA8"/>
    <w:rsid w:val="003510B0"/>
    <w:rsid w:val="003510B7"/>
    <w:rsid w:val="0035165D"/>
    <w:rsid w:val="0035188E"/>
    <w:rsid w:val="00351925"/>
    <w:rsid w:val="00351B3F"/>
    <w:rsid w:val="00351E01"/>
    <w:rsid w:val="00351ED5"/>
    <w:rsid w:val="00351EE2"/>
    <w:rsid w:val="00351F34"/>
    <w:rsid w:val="003524F6"/>
    <w:rsid w:val="003525F3"/>
    <w:rsid w:val="003526EB"/>
    <w:rsid w:val="0035284A"/>
    <w:rsid w:val="0035287C"/>
    <w:rsid w:val="00352968"/>
    <w:rsid w:val="0035298B"/>
    <w:rsid w:val="003529E1"/>
    <w:rsid w:val="00352A55"/>
    <w:rsid w:val="00352B4B"/>
    <w:rsid w:val="00352B50"/>
    <w:rsid w:val="00352C9B"/>
    <w:rsid w:val="00352D21"/>
    <w:rsid w:val="00352E52"/>
    <w:rsid w:val="00352E61"/>
    <w:rsid w:val="00352F35"/>
    <w:rsid w:val="00352F49"/>
    <w:rsid w:val="00353083"/>
    <w:rsid w:val="0035342B"/>
    <w:rsid w:val="00353576"/>
    <w:rsid w:val="00353869"/>
    <w:rsid w:val="0035388C"/>
    <w:rsid w:val="00353B12"/>
    <w:rsid w:val="00353B75"/>
    <w:rsid w:val="00353CC1"/>
    <w:rsid w:val="00353FC5"/>
    <w:rsid w:val="00353FFE"/>
    <w:rsid w:val="0035402F"/>
    <w:rsid w:val="0035405B"/>
    <w:rsid w:val="0035440A"/>
    <w:rsid w:val="0035443D"/>
    <w:rsid w:val="003544BB"/>
    <w:rsid w:val="003549E2"/>
    <w:rsid w:val="00354A0B"/>
    <w:rsid w:val="00354AA2"/>
    <w:rsid w:val="00354AEB"/>
    <w:rsid w:val="00354FEE"/>
    <w:rsid w:val="003550F9"/>
    <w:rsid w:val="00355271"/>
    <w:rsid w:val="003555F3"/>
    <w:rsid w:val="00355611"/>
    <w:rsid w:val="00355706"/>
    <w:rsid w:val="00355B90"/>
    <w:rsid w:val="0035605B"/>
    <w:rsid w:val="00356229"/>
    <w:rsid w:val="00356275"/>
    <w:rsid w:val="00356435"/>
    <w:rsid w:val="0035647A"/>
    <w:rsid w:val="003564E2"/>
    <w:rsid w:val="00356530"/>
    <w:rsid w:val="003567FE"/>
    <w:rsid w:val="00356852"/>
    <w:rsid w:val="00356C0B"/>
    <w:rsid w:val="00356D4B"/>
    <w:rsid w:val="00356D65"/>
    <w:rsid w:val="00357005"/>
    <w:rsid w:val="0035711B"/>
    <w:rsid w:val="00357185"/>
    <w:rsid w:val="0035754D"/>
    <w:rsid w:val="003575DA"/>
    <w:rsid w:val="0035768A"/>
    <w:rsid w:val="00357875"/>
    <w:rsid w:val="0035787B"/>
    <w:rsid w:val="00357B9C"/>
    <w:rsid w:val="00360694"/>
    <w:rsid w:val="00360821"/>
    <w:rsid w:val="003608B1"/>
    <w:rsid w:val="0036099D"/>
    <w:rsid w:val="00360D07"/>
    <w:rsid w:val="00360D8D"/>
    <w:rsid w:val="00360EDA"/>
    <w:rsid w:val="00360F11"/>
    <w:rsid w:val="003610D8"/>
    <w:rsid w:val="00361131"/>
    <w:rsid w:val="00361268"/>
    <w:rsid w:val="00361412"/>
    <w:rsid w:val="0036143C"/>
    <w:rsid w:val="0036158D"/>
    <w:rsid w:val="003615CA"/>
    <w:rsid w:val="003618E6"/>
    <w:rsid w:val="003621C8"/>
    <w:rsid w:val="00362251"/>
    <w:rsid w:val="00362264"/>
    <w:rsid w:val="00362339"/>
    <w:rsid w:val="0036252C"/>
    <w:rsid w:val="00362573"/>
    <w:rsid w:val="00362599"/>
    <w:rsid w:val="003627DB"/>
    <w:rsid w:val="0036290E"/>
    <w:rsid w:val="003629ED"/>
    <w:rsid w:val="00362D44"/>
    <w:rsid w:val="00362D5E"/>
    <w:rsid w:val="00362E38"/>
    <w:rsid w:val="00362FDF"/>
    <w:rsid w:val="00363016"/>
    <w:rsid w:val="00363426"/>
    <w:rsid w:val="0036343F"/>
    <w:rsid w:val="0036367A"/>
    <w:rsid w:val="003637CE"/>
    <w:rsid w:val="00363849"/>
    <w:rsid w:val="00363862"/>
    <w:rsid w:val="003638AC"/>
    <w:rsid w:val="00363A3B"/>
    <w:rsid w:val="00363AF6"/>
    <w:rsid w:val="00363B2C"/>
    <w:rsid w:val="003642A6"/>
    <w:rsid w:val="0036443E"/>
    <w:rsid w:val="00364559"/>
    <w:rsid w:val="0036458D"/>
    <w:rsid w:val="00364724"/>
    <w:rsid w:val="00364763"/>
    <w:rsid w:val="003649DB"/>
    <w:rsid w:val="00364A2B"/>
    <w:rsid w:val="00364AAE"/>
    <w:rsid w:val="00364AB4"/>
    <w:rsid w:val="00364ACE"/>
    <w:rsid w:val="00364E93"/>
    <w:rsid w:val="003653DB"/>
    <w:rsid w:val="003656E7"/>
    <w:rsid w:val="00365803"/>
    <w:rsid w:val="00365811"/>
    <w:rsid w:val="00365AB1"/>
    <w:rsid w:val="00365B60"/>
    <w:rsid w:val="00365C3D"/>
    <w:rsid w:val="0036655E"/>
    <w:rsid w:val="003665AA"/>
    <w:rsid w:val="003665FC"/>
    <w:rsid w:val="0036699A"/>
    <w:rsid w:val="00366A14"/>
    <w:rsid w:val="00366A23"/>
    <w:rsid w:val="00366A2C"/>
    <w:rsid w:val="00366B63"/>
    <w:rsid w:val="00366C1B"/>
    <w:rsid w:val="00366F4B"/>
    <w:rsid w:val="00366FBC"/>
    <w:rsid w:val="003671FB"/>
    <w:rsid w:val="00367337"/>
    <w:rsid w:val="00367367"/>
    <w:rsid w:val="0036771A"/>
    <w:rsid w:val="00367753"/>
    <w:rsid w:val="0036792B"/>
    <w:rsid w:val="003679B3"/>
    <w:rsid w:val="00367FD8"/>
    <w:rsid w:val="0037004E"/>
    <w:rsid w:val="003704A6"/>
    <w:rsid w:val="0037069D"/>
    <w:rsid w:val="00370939"/>
    <w:rsid w:val="00370B63"/>
    <w:rsid w:val="00370F21"/>
    <w:rsid w:val="00370FCC"/>
    <w:rsid w:val="00371034"/>
    <w:rsid w:val="003711AF"/>
    <w:rsid w:val="0037141C"/>
    <w:rsid w:val="003716C6"/>
    <w:rsid w:val="00371753"/>
    <w:rsid w:val="003717AE"/>
    <w:rsid w:val="0037198A"/>
    <w:rsid w:val="003719B6"/>
    <w:rsid w:val="00371B5B"/>
    <w:rsid w:val="0037218E"/>
    <w:rsid w:val="0037238E"/>
    <w:rsid w:val="00372692"/>
    <w:rsid w:val="0037270D"/>
    <w:rsid w:val="003727CF"/>
    <w:rsid w:val="00372CD3"/>
    <w:rsid w:val="00372D80"/>
    <w:rsid w:val="00372E3F"/>
    <w:rsid w:val="003731C8"/>
    <w:rsid w:val="0037345F"/>
    <w:rsid w:val="003735C6"/>
    <w:rsid w:val="00373933"/>
    <w:rsid w:val="003739EA"/>
    <w:rsid w:val="00373BF4"/>
    <w:rsid w:val="00373C16"/>
    <w:rsid w:val="00373C6D"/>
    <w:rsid w:val="00373DCF"/>
    <w:rsid w:val="003742B2"/>
    <w:rsid w:val="00374542"/>
    <w:rsid w:val="00374817"/>
    <w:rsid w:val="00374848"/>
    <w:rsid w:val="00374AA0"/>
    <w:rsid w:val="00374AFD"/>
    <w:rsid w:val="00374D80"/>
    <w:rsid w:val="00374E11"/>
    <w:rsid w:val="00375076"/>
    <w:rsid w:val="0037549A"/>
    <w:rsid w:val="00375685"/>
    <w:rsid w:val="003756C3"/>
    <w:rsid w:val="003757A1"/>
    <w:rsid w:val="003758B9"/>
    <w:rsid w:val="003759BE"/>
    <w:rsid w:val="00375D09"/>
    <w:rsid w:val="00375E92"/>
    <w:rsid w:val="0037603E"/>
    <w:rsid w:val="003762DC"/>
    <w:rsid w:val="003763D1"/>
    <w:rsid w:val="003766F8"/>
    <w:rsid w:val="00376A94"/>
    <w:rsid w:val="00376BA7"/>
    <w:rsid w:val="00376C81"/>
    <w:rsid w:val="00376F92"/>
    <w:rsid w:val="0037700D"/>
    <w:rsid w:val="0037703C"/>
    <w:rsid w:val="003770CB"/>
    <w:rsid w:val="0037729C"/>
    <w:rsid w:val="0037739D"/>
    <w:rsid w:val="0037742B"/>
    <w:rsid w:val="0037751C"/>
    <w:rsid w:val="003776E6"/>
    <w:rsid w:val="00377842"/>
    <w:rsid w:val="00377CCC"/>
    <w:rsid w:val="00377D61"/>
    <w:rsid w:val="00377DA1"/>
    <w:rsid w:val="00380059"/>
    <w:rsid w:val="003801F4"/>
    <w:rsid w:val="0038049A"/>
    <w:rsid w:val="00380794"/>
    <w:rsid w:val="003807CD"/>
    <w:rsid w:val="0038082A"/>
    <w:rsid w:val="00380B34"/>
    <w:rsid w:val="00380B66"/>
    <w:rsid w:val="00380C8E"/>
    <w:rsid w:val="00380DE1"/>
    <w:rsid w:val="00380E4A"/>
    <w:rsid w:val="00380E7B"/>
    <w:rsid w:val="00380F3F"/>
    <w:rsid w:val="00381277"/>
    <w:rsid w:val="00381291"/>
    <w:rsid w:val="00381464"/>
    <w:rsid w:val="003814FB"/>
    <w:rsid w:val="00381953"/>
    <w:rsid w:val="00381999"/>
    <w:rsid w:val="00382071"/>
    <w:rsid w:val="0038219F"/>
    <w:rsid w:val="00382232"/>
    <w:rsid w:val="0038234D"/>
    <w:rsid w:val="0038238D"/>
    <w:rsid w:val="003823D1"/>
    <w:rsid w:val="00382B3B"/>
    <w:rsid w:val="00382BDB"/>
    <w:rsid w:val="00382CDB"/>
    <w:rsid w:val="00382DB5"/>
    <w:rsid w:val="00382F1A"/>
    <w:rsid w:val="00382F9A"/>
    <w:rsid w:val="0038322C"/>
    <w:rsid w:val="00383282"/>
    <w:rsid w:val="00383422"/>
    <w:rsid w:val="00383522"/>
    <w:rsid w:val="00383658"/>
    <w:rsid w:val="0038368E"/>
    <w:rsid w:val="00383926"/>
    <w:rsid w:val="003839E9"/>
    <w:rsid w:val="0038412E"/>
    <w:rsid w:val="00384277"/>
    <w:rsid w:val="0038430D"/>
    <w:rsid w:val="0038489F"/>
    <w:rsid w:val="00384DA3"/>
    <w:rsid w:val="00384E05"/>
    <w:rsid w:val="00384FAA"/>
    <w:rsid w:val="003853BC"/>
    <w:rsid w:val="003853F1"/>
    <w:rsid w:val="003856F5"/>
    <w:rsid w:val="0038580A"/>
    <w:rsid w:val="0038587D"/>
    <w:rsid w:val="00385950"/>
    <w:rsid w:val="003859A3"/>
    <w:rsid w:val="00385A8B"/>
    <w:rsid w:val="00385AF0"/>
    <w:rsid w:val="00385B21"/>
    <w:rsid w:val="00385D4E"/>
    <w:rsid w:val="00385D6E"/>
    <w:rsid w:val="00385F43"/>
    <w:rsid w:val="00386053"/>
    <w:rsid w:val="003861AC"/>
    <w:rsid w:val="00386205"/>
    <w:rsid w:val="00386575"/>
    <w:rsid w:val="003867C6"/>
    <w:rsid w:val="003867EE"/>
    <w:rsid w:val="0038684A"/>
    <w:rsid w:val="00386BB1"/>
    <w:rsid w:val="00386BF1"/>
    <w:rsid w:val="00386F66"/>
    <w:rsid w:val="003870A4"/>
    <w:rsid w:val="0038722B"/>
    <w:rsid w:val="00387279"/>
    <w:rsid w:val="00387459"/>
    <w:rsid w:val="003874CB"/>
    <w:rsid w:val="0038771D"/>
    <w:rsid w:val="003878E6"/>
    <w:rsid w:val="00387A0F"/>
    <w:rsid w:val="00387A70"/>
    <w:rsid w:val="00387A90"/>
    <w:rsid w:val="00387B88"/>
    <w:rsid w:val="00387DDA"/>
    <w:rsid w:val="00390236"/>
    <w:rsid w:val="0039025B"/>
    <w:rsid w:val="00390530"/>
    <w:rsid w:val="003906C6"/>
    <w:rsid w:val="003907B2"/>
    <w:rsid w:val="00390935"/>
    <w:rsid w:val="00390A82"/>
    <w:rsid w:val="00390FC9"/>
    <w:rsid w:val="00391039"/>
    <w:rsid w:val="003914B9"/>
    <w:rsid w:val="00391A6D"/>
    <w:rsid w:val="00391F2F"/>
    <w:rsid w:val="00391FD5"/>
    <w:rsid w:val="0039224A"/>
    <w:rsid w:val="0039241F"/>
    <w:rsid w:val="00392491"/>
    <w:rsid w:val="00392642"/>
    <w:rsid w:val="003926C5"/>
    <w:rsid w:val="00392842"/>
    <w:rsid w:val="0039292B"/>
    <w:rsid w:val="00392C29"/>
    <w:rsid w:val="00393124"/>
    <w:rsid w:val="00393209"/>
    <w:rsid w:val="00393355"/>
    <w:rsid w:val="003935B0"/>
    <w:rsid w:val="00393660"/>
    <w:rsid w:val="00393793"/>
    <w:rsid w:val="00393A98"/>
    <w:rsid w:val="00393BC0"/>
    <w:rsid w:val="00393E44"/>
    <w:rsid w:val="00393F3C"/>
    <w:rsid w:val="00394003"/>
    <w:rsid w:val="003941DA"/>
    <w:rsid w:val="00394301"/>
    <w:rsid w:val="00394408"/>
    <w:rsid w:val="00394634"/>
    <w:rsid w:val="003948EC"/>
    <w:rsid w:val="00394908"/>
    <w:rsid w:val="00394C1B"/>
    <w:rsid w:val="00394C9D"/>
    <w:rsid w:val="00394E33"/>
    <w:rsid w:val="00394EB3"/>
    <w:rsid w:val="00394FE2"/>
    <w:rsid w:val="00395045"/>
    <w:rsid w:val="00395A59"/>
    <w:rsid w:val="00395B3D"/>
    <w:rsid w:val="00395DB3"/>
    <w:rsid w:val="003960A6"/>
    <w:rsid w:val="003960BA"/>
    <w:rsid w:val="00396451"/>
    <w:rsid w:val="0039656C"/>
    <w:rsid w:val="00396775"/>
    <w:rsid w:val="00396984"/>
    <w:rsid w:val="00396EFF"/>
    <w:rsid w:val="003971F3"/>
    <w:rsid w:val="0039723A"/>
    <w:rsid w:val="003973BC"/>
    <w:rsid w:val="0039747B"/>
    <w:rsid w:val="00397686"/>
    <w:rsid w:val="003976BF"/>
    <w:rsid w:val="003977A3"/>
    <w:rsid w:val="0039792A"/>
    <w:rsid w:val="00397AB6"/>
    <w:rsid w:val="00397ACA"/>
    <w:rsid w:val="00397BAD"/>
    <w:rsid w:val="00397CC7"/>
    <w:rsid w:val="00397D21"/>
    <w:rsid w:val="00397F2F"/>
    <w:rsid w:val="003A00F5"/>
    <w:rsid w:val="003A011F"/>
    <w:rsid w:val="003A01F1"/>
    <w:rsid w:val="003A04A4"/>
    <w:rsid w:val="003A05C5"/>
    <w:rsid w:val="003A05F5"/>
    <w:rsid w:val="003A0663"/>
    <w:rsid w:val="003A067E"/>
    <w:rsid w:val="003A0737"/>
    <w:rsid w:val="003A0841"/>
    <w:rsid w:val="003A08E8"/>
    <w:rsid w:val="003A09F7"/>
    <w:rsid w:val="003A0A23"/>
    <w:rsid w:val="003A0AE8"/>
    <w:rsid w:val="003A0B64"/>
    <w:rsid w:val="003A10C3"/>
    <w:rsid w:val="003A1168"/>
    <w:rsid w:val="003A116D"/>
    <w:rsid w:val="003A1625"/>
    <w:rsid w:val="003A164A"/>
    <w:rsid w:val="003A1842"/>
    <w:rsid w:val="003A18D2"/>
    <w:rsid w:val="003A191C"/>
    <w:rsid w:val="003A1C65"/>
    <w:rsid w:val="003A1DDC"/>
    <w:rsid w:val="003A2267"/>
    <w:rsid w:val="003A23CC"/>
    <w:rsid w:val="003A2407"/>
    <w:rsid w:val="003A2B19"/>
    <w:rsid w:val="003A2B7B"/>
    <w:rsid w:val="003A2EF1"/>
    <w:rsid w:val="003A2EF4"/>
    <w:rsid w:val="003A2F09"/>
    <w:rsid w:val="003A3532"/>
    <w:rsid w:val="003A3A5B"/>
    <w:rsid w:val="003A3BE5"/>
    <w:rsid w:val="003A3F7A"/>
    <w:rsid w:val="003A404A"/>
    <w:rsid w:val="003A43CB"/>
    <w:rsid w:val="003A45D2"/>
    <w:rsid w:val="003A45E4"/>
    <w:rsid w:val="003A47F9"/>
    <w:rsid w:val="003A495D"/>
    <w:rsid w:val="003A4A40"/>
    <w:rsid w:val="003A4B71"/>
    <w:rsid w:val="003A4C15"/>
    <w:rsid w:val="003A4C7C"/>
    <w:rsid w:val="003A4FC8"/>
    <w:rsid w:val="003A5100"/>
    <w:rsid w:val="003A5147"/>
    <w:rsid w:val="003A518E"/>
    <w:rsid w:val="003A5595"/>
    <w:rsid w:val="003A5611"/>
    <w:rsid w:val="003A56B4"/>
    <w:rsid w:val="003A56CC"/>
    <w:rsid w:val="003A56CD"/>
    <w:rsid w:val="003A5844"/>
    <w:rsid w:val="003A5913"/>
    <w:rsid w:val="003A5974"/>
    <w:rsid w:val="003A597F"/>
    <w:rsid w:val="003A5B14"/>
    <w:rsid w:val="003A5DFC"/>
    <w:rsid w:val="003A5E5D"/>
    <w:rsid w:val="003A6197"/>
    <w:rsid w:val="003A61B9"/>
    <w:rsid w:val="003A627F"/>
    <w:rsid w:val="003A6471"/>
    <w:rsid w:val="003A6620"/>
    <w:rsid w:val="003A66BA"/>
    <w:rsid w:val="003A6A22"/>
    <w:rsid w:val="003A71A8"/>
    <w:rsid w:val="003A71D2"/>
    <w:rsid w:val="003A720B"/>
    <w:rsid w:val="003A733A"/>
    <w:rsid w:val="003A736D"/>
    <w:rsid w:val="003A7421"/>
    <w:rsid w:val="003A762F"/>
    <w:rsid w:val="003A78E6"/>
    <w:rsid w:val="003A7948"/>
    <w:rsid w:val="003A7AAE"/>
    <w:rsid w:val="003A7C67"/>
    <w:rsid w:val="003B00CA"/>
    <w:rsid w:val="003B018D"/>
    <w:rsid w:val="003B030B"/>
    <w:rsid w:val="003B03A8"/>
    <w:rsid w:val="003B0432"/>
    <w:rsid w:val="003B0525"/>
    <w:rsid w:val="003B062C"/>
    <w:rsid w:val="003B0821"/>
    <w:rsid w:val="003B0863"/>
    <w:rsid w:val="003B0BE9"/>
    <w:rsid w:val="003B0C5A"/>
    <w:rsid w:val="003B0CB4"/>
    <w:rsid w:val="003B0D0E"/>
    <w:rsid w:val="003B0ECE"/>
    <w:rsid w:val="003B0F4B"/>
    <w:rsid w:val="003B0FCD"/>
    <w:rsid w:val="003B110E"/>
    <w:rsid w:val="003B18E3"/>
    <w:rsid w:val="003B19EE"/>
    <w:rsid w:val="003B1DFB"/>
    <w:rsid w:val="003B1E4F"/>
    <w:rsid w:val="003B1E88"/>
    <w:rsid w:val="003B233F"/>
    <w:rsid w:val="003B2582"/>
    <w:rsid w:val="003B2641"/>
    <w:rsid w:val="003B2C79"/>
    <w:rsid w:val="003B2E9B"/>
    <w:rsid w:val="003B2F8D"/>
    <w:rsid w:val="003B314B"/>
    <w:rsid w:val="003B3262"/>
    <w:rsid w:val="003B328C"/>
    <w:rsid w:val="003B32C1"/>
    <w:rsid w:val="003B32E9"/>
    <w:rsid w:val="003B3303"/>
    <w:rsid w:val="003B336A"/>
    <w:rsid w:val="003B3388"/>
    <w:rsid w:val="003B3830"/>
    <w:rsid w:val="003B3C64"/>
    <w:rsid w:val="003B3C87"/>
    <w:rsid w:val="003B3E89"/>
    <w:rsid w:val="003B3EF0"/>
    <w:rsid w:val="003B47BE"/>
    <w:rsid w:val="003B49E9"/>
    <w:rsid w:val="003B4B75"/>
    <w:rsid w:val="003B4FAA"/>
    <w:rsid w:val="003B547A"/>
    <w:rsid w:val="003B582B"/>
    <w:rsid w:val="003B5A1D"/>
    <w:rsid w:val="003B5B1A"/>
    <w:rsid w:val="003B5C3C"/>
    <w:rsid w:val="003B6598"/>
    <w:rsid w:val="003B65CC"/>
    <w:rsid w:val="003B65D4"/>
    <w:rsid w:val="003B6660"/>
    <w:rsid w:val="003B66AA"/>
    <w:rsid w:val="003B6B2F"/>
    <w:rsid w:val="003B6EC0"/>
    <w:rsid w:val="003B710E"/>
    <w:rsid w:val="003B72AB"/>
    <w:rsid w:val="003B742D"/>
    <w:rsid w:val="003B752A"/>
    <w:rsid w:val="003B75B9"/>
    <w:rsid w:val="003B7653"/>
    <w:rsid w:val="003B77AE"/>
    <w:rsid w:val="003B7AC4"/>
    <w:rsid w:val="003B7B07"/>
    <w:rsid w:val="003B7B70"/>
    <w:rsid w:val="003C002C"/>
    <w:rsid w:val="003C0201"/>
    <w:rsid w:val="003C02E9"/>
    <w:rsid w:val="003C049C"/>
    <w:rsid w:val="003C0739"/>
    <w:rsid w:val="003C087B"/>
    <w:rsid w:val="003C0A0D"/>
    <w:rsid w:val="003C0CCA"/>
    <w:rsid w:val="003C0DA2"/>
    <w:rsid w:val="003C0E24"/>
    <w:rsid w:val="003C12D5"/>
    <w:rsid w:val="003C133B"/>
    <w:rsid w:val="003C143D"/>
    <w:rsid w:val="003C146F"/>
    <w:rsid w:val="003C1674"/>
    <w:rsid w:val="003C1746"/>
    <w:rsid w:val="003C18A5"/>
    <w:rsid w:val="003C18C4"/>
    <w:rsid w:val="003C1983"/>
    <w:rsid w:val="003C1A18"/>
    <w:rsid w:val="003C1C06"/>
    <w:rsid w:val="003C1D6F"/>
    <w:rsid w:val="003C1F3E"/>
    <w:rsid w:val="003C1FE5"/>
    <w:rsid w:val="003C211F"/>
    <w:rsid w:val="003C2155"/>
    <w:rsid w:val="003C2226"/>
    <w:rsid w:val="003C28BC"/>
    <w:rsid w:val="003C29D4"/>
    <w:rsid w:val="003C2AFC"/>
    <w:rsid w:val="003C2D59"/>
    <w:rsid w:val="003C2E28"/>
    <w:rsid w:val="003C2FD6"/>
    <w:rsid w:val="003C30D0"/>
    <w:rsid w:val="003C3264"/>
    <w:rsid w:val="003C344E"/>
    <w:rsid w:val="003C353A"/>
    <w:rsid w:val="003C3590"/>
    <w:rsid w:val="003C37AF"/>
    <w:rsid w:val="003C3BEE"/>
    <w:rsid w:val="003C3D8B"/>
    <w:rsid w:val="003C3E51"/>
    <w:rsid w:val="003C3FB9"/>
    <w:rsid w:val="003C4118"/>
    <w:rsid w:val="003C437E"/>
    <w:rsid w:val="003C44AC"/>
    <w:rsid w:val="003C44EE"/>
    <w:rsid w:val="003C4716"/>
    <w:rsid w:val="003C477A"/>
    <w:rsid w:val="003C4A8F"/>
    <w:rsid w:val="003C4ED1"/>
    <w:rsid w:val="003C4F29"/>
    <w:rsid w:val="003C5039"/>
    <w:rsid w:val="003C5069"/>
    <w:rsid w:val="003C52B1"/>
    <w:rsid w:val="003C5603"/>
    <w:rsid w:val="003C57B1"/>
    <w:rsid w:val="003C59E1"/>
    <w:rsid w:val="003C5A0D"/>
    <w:rsid w:val="003C5C27"/>
    <w:rsid w:val="003C5C41"/>
    <w:rsid w:val="003C60FD"/>
    <w:rsid w:val="003C615D"/>
    <w:rsid w:val="003C62B5"/>
    <w:rsid w:val="003C643D"/>
    <w:rsid w:val="003C64E8"/>
    <w:rsid w:val="003C6509"/>
    <w:rsid w:val="003C6676"/>
    <w:rsid w:val="003C669D"/>
    <w:rsid w:val="003C66E3"/>
    <w:rsid w:val="003C6843"/>
    <w:rsid w:val="003C6877"/>
    <w:rsid w:val="003C68C0"/>
    <w:rsid w:val="003C69F5"/>
    <w:rsid w:val="003C6A2E"/>
    <w:rsid w:val="003C6BC7"/>
    <w:rsid w:val="003C6D96"/>
    <w:rsid w:val="003C7062"/>
    <w:rsid w:val="003C7129"/>
    <w:rsid w:val="003C719C"/>
    <w:rsid w:val="003C72C5"/>
    <w:rsid w:val="003C7411"/>
    <w:rsid w:val="003C7461"/>
    <w:rsid w:val="003C74B9"/>
    <w:rsid w:val="003C77F1"/>
    <w:rsid w:val="003C7953"/>
    <w:rsid w:val="003C7AFD"/>
    <w:rsid w:val="003C7D14"/>
    <w:rsid w:val="003C7F0B"/>
    <w:rsid w:val="003C7F32"/>
    <w:rsid w:val="003C7F85"/>
    <w:rsid w:val="003D0057"/>
    <w:rsid w:val="003D00D6"/>
    <w:rsid w:val="003D01D0"/>
    <w:rsid w:val="003D0533"/>
    <w:rsid w:val="003D0788"/>
    <w:rsid w:val="003D0797"/>
    <w:rsid w:val="003D07D0"/>
    <w:rsid w:val="003D0A0B"/>
    <w:rsid w:val="003D0D4B"/>
    <w:rsid w:val="003D101A"/>
    <w:rsid w:val="003D132A"/>
    <w:rsid w:val="003D13D4"/>
    <w:rsid w:val="003D1432"/>
    <w:rsid w:val="003D1457"/>
    <w:rsid w:val="003D14B0"/>
    <w:rsid w:val="003D1517"/>
    <w:rsid w:val="003D15F3"/>
    <w:rsid w:val="003D1698"/>
    <w:rsid w:val="003D1898"/>
    <w:rsid w:val="003D189E"/>
    <w:rsid w:val="003D1C03"/>
    <w:rsid w:val="003D1D37"/>
    <w:rsid w:val="003D1D50"/>
    <w:rsid w:val="003D2061"/>
    <w:rsid w:val="003D207F"/>
    <w:rsid w:val="003D2107"/>
    <w:rsid w:val="003D2320"/>
    <w:rsid w:val="003D232D"/>
    <w:rsid w:val="003D2648"/>
    <w:rsid w:val="003D286B"/>
    <w:rsid w:val="003D2938"/>
    <w:rsid w:val="003D2A4D"/>
    <w:rsid w:val="003D2C8F"/>
    <w:rsid w:val="003D307E"/>
    <w:rsid w:val="003D31CC"/>
    <w:rsid w:val="003D3467"/>
    <w:rsid w:val="003D3705"/>
    <w:rsid w:val="003D3AD7"/>
    <w:rsid w:val="003D3D8F"/>
    <w:rsid w:val="003D3E00"/>
    <w:rsid w:val="003D3FBA"/>
    <w:rsid w:val="003D402B"/>
    <w:rsid w:val="003D44FB"/>
    <w:rsid w:val="003D4922"/>
    <w:rsid w:val="003D4A0B"/>
    <w:rsid w:val="003D4C26"/>
    <w:rsid w:val="003D4F0E"/>
    <w:rsid w:val="003D4F3C"/>
    <w:rsid w:val="003D52A6"/>
    <w:rsid w:val="003D5341"/>
    <w:rsid w:val="003D53DC"/>
    <w:rsid w:val="003D54B0"/>
    <w:rsid w:val="003D5551"/>
    <w:rsid w:val="003D5640"/>
    <w:rsid w:val="003D56F3"/>
    <w:rsid w:val="003D5AB6"/>
    <w:rsid w:val="003D5DEA"/>
    <w:rsid w:val="003D5E56"/>
    <w:rsid w:val="003D5F5F"/>
    <w:rsid w:val="003D5FAC"/>
    <w:rsid w:val="003D5FC8"/>
    <w:rsid w:val="003D60B5"/>
    <w:rsid w:val="003D624F"/>
    <w:rsid w:val="003D6305"/>
    <w:rsid w:val="003D64BE"/>
    <w:rsid w:val="003D65C5"/>
    <w:rsid w:val="003D67E1"/>
    <w:rsid w:val="003D695F"/>
    <w:rsid w:val="003D6A04"/>
    <w:rsid w:val="003D6AAC"/>
    <w:rsid w:val="003D6B0B"/>
    <w:rsid w:val="003D6FA0"/>
    <w:rsid w:val="003D6FD7"/>
    <w:rsid w:val="003D7065"/>
    <w:rsid w:val="003D764F"/>
    <w:rsid w:val="003D7658"/>
    <w:rsid w:val="003D76EF"/>
    <w:rsid w:val="003D7D1B"/>
    <w:rsid w:val="003E0042"/>
    <w:rsid w:val="003E02E3"/>
    <w:rsid w:val="003E0380"/>
    <w:rsid w:val="003E0667"/>
    <w:rsid w:val="003E06E2"/>
    <w:rsid w:val="003E0835"/>
    <w:rsid w:val="003E0848"/>
    <w:rsid w:val="003E0944"/>
    <w:rsid w:val="003E0957"/>
    <w:rsid w:val="003E0B2A"/>
    <w:rsid w:val="003E0B5B"/>
    <w:rsid w:val="003E0BCE"/>
    <w:rsid w:val="003E0DF3"/>
    <w:rsid w:val="003E0F7C"/>
    <w:rsid w:val="003E129B"/>
    <w:rsid w:val="003E13E0"/>
    <w:rsid w:val="003E1660"/>
    <w:rsid w:val="003E16B4"/>
    <w:rsid w:val="003E175B"/>
    <w:rsid w:val="003E1CD1"/>
    <w:rsid w:val="003E1DAF"/>
    <w:rsid w:val="003E1FC7"/>
    <w:rsid w:val="003E219E"/>
    <w:rsid w:val="003E21A0"/>
    <w:rsid w:val="003E251A"/>
    <w:rsid w:val="003E2A2D"/>
    <w:rsid w:val="003E2D2D"/>
    <w:rsid w:val="003E2EFF"/>
    <w:rsid w:val="003E2F2A"/>
    <w:rsid w:val="003E31A8"/>
    <w:rsid w:val="003E3290"/>
    <w:rsid w:val="003E3450"/>
    <w:rsid w:val="003E3687"/>
    <w:rsid w:val="003E3695"/>
    <w:rsid w:val="003E3A03"/>
    <w:rsid w:val="003E3B9B"/>
    <w:rsid w:val="003E4156"/>
    <w:rsid w:val="003E42B0"/>
    <w:rsid w:val="003E42BD"/>
    <w:rsid w:val="003E4603"/>
    <w:rsid w:val="003E47D4"/>
    <w:rsid w:val="003E4A3D"/>
    <w:rsid w:val="003E4DED"/>
    <w:rsid w:val="003E50B9"/>
    <w:rsid w:val="003E50DF"/>
    <w:rsid w:val="003E5215"/>
    <w:rsid w:val="003E5485"/>
    <w:rsid w:val="003E54A1"/>
    <w:rsid w:val="003E5562"/>
    <w:rsid w:val="003E58AD"/>
    <w:rsid w:val="003E5998"/>
    <w:rsid w:val="003E5AC1"/>
    <w:rsid w:val="003E5BB6"/>
    <w:rsid w:val="003E5BDA"/>
    <w:rsid w:val="003E5C27"/>
    <w:rsid w:val="003E5CC7"/>
    <w:rsid w:val="003E5DE5"/>
    <w:rsid w:val="003E5ED9"/>
    <w:rsid w:val="003E5F9A"/>
    <w:rsid w:val="003E602B"/>
    <w:rsid w:val="003E624F"/>
    <w:rsid w:val="003E635F"/>
    <w:rsid w:val="003E64A9"/>
    <w:rsid w:val="003E65C2"/>
    <w:rsid w:val="003E65F2"/>
    <w:rsid w:val="003E66F3"/>
    <w:rsid w:val="003E6766"/>
    <w:rsid w:val="003E69AE"/>
    <w:rsid w:val="003E6C78"/>
    <w:rsid w:val="003E6CEF"/>
    <w:rsid w:val="003E6D6F"/>
    <w:rsid w:val="003E6EC6"/>
    <w:rsid w:val="003E76DC"/>
    <w:rsid w:val="003E7905"/>
    <w:rsid w:val="003E7A2D"/>
    <w:rsid w:val="003E7B1A"/>
    <w:rsid w:val="003E7EE1"/>
    <w:rsid w:val="003E7FEB"/>
    <w:rsid w:val="003F02FD"/>
    <w:rsid w:val="003F0336"/>
    <w:rsid w:val="003F033C"/>
    <w:rsid w:val="003F0684"/>
    <w:rsid w:val="003F0763"/>
    <w:rsid w:val="003F0D67"/>
    <w:rsid w:val="003F10A5"/>
    <w:rsid w:val="003F1141"/>
    <w:rsid w:val="003F138E"/>
    <w:rsid w:val="003F1456"/>
    <w:rsid w:val="003F1489"/>
    <w:rsid w:val="003F14B5"/>
    <w:rsid w:val="003F15AF"/>
    <w:rsid w:val="003F1778"/>
    <w:rsid w:val="003F17B0"/>
    <w:rsid w:val="003F1A5F"/>
    <w:rsid w:val="003F1CA7"/>
    <w:rsid w:val="003F1FF2"/>
    <w:rsid w:val="003F23A4"/>
    <w:rsid w:val="003F23F2"/>
    <w:rsid w:val="003F2488"/>
    <w:rsid w:val="003F2636"/>
    <w:rsid w:val="003F2DC2"/>
    <w:rsid w:val="003F2E0B"/>
    <w:rsid w:val="003F2E13"/>
    <w:rsid w:val="003F32F8"/>
    <w:rsid w:val="003F35AC"/>
    <w:rsid w:val="003F37BD"/>
    <w:rsid w:val="003F3814"/>
    <w:rsid w:val="003F3FB3"/>
    <w:rsid w:val="003F3FCC"/>
    <w:rsid w:val="003F41B1"/>
    <w:rsid w:val="003F4269"/>
    <w:rsid w:val="003F458A"/>
    <w:rsid w:val="003F4B00"/>
    <w:rsid w:val="003F4B09"/>
    <w:rsid w:val="003F4D1B"/>
    <w:rsid w:val="003F50FA"/>
    <w:rsid w:val="003F5190"/>
    <w:rsid w:val="003F521F"/>
    <w:rsid w:val="003F53F8"/>
    <w:rsid w:val="003F544D"/>
    <w:rsid w:val="003F5547"/>
    <w:rsid w:val="003F5688"/>
    <w:rsid w:val="003F56FC"/>
    <w:rsid w:val="003F574D"/>
    <w:rsid w:val="003F595A"/>
    <w:rsid w:val="003F5960"/>
    <w:rsid w:val="003F5B17"/>
    <w:rsid w:val="003F5C40"/>
    <w:rsid w:val="003F5F00"/>
    <w:rsid w:val="003F600C"/>
    <w:rsid w:val="003F61D5"/>
    <w:rsid w:val="003F65CF"/>
    <w:rsid w:val="003F66AF"/>
    <w:rsid w:val="003F6880"/>
    <w:rsid w:val="003F6DF1"/>
    <w:rsid w:val="003F6E12"/>
    <w:rsid w:val="003F6E4F"/>
    <w:rsid w:val="003F6E83"/>
    <w:rsid w:val="003F6F8B"/>
    <w:rsid w:val="003F6FB1"/>
    <w:rsid w:val="003F756C"/>
    <w:rsid w:val="003F756F"/>
    <w:rsid w:val="003F75ED"/>
    <w:rsid w:val="003F7600"/>
    <w:rsid w:val="003F7777"/>
    <w:rsid w:val="003F797C"/>
    <w:rsid w:val="003F7AAE"/>
    <w:rsid w:val="003F7B5B"/>
    <w:rsid w:val="003F7B64"/>
    <w:rsid w:val="003F7C34"/>
    <w:rsid w:val="003F7F0A"/>
    <w:rsid w:val="00400297"/>
    <w:rsid w:val="004002B7"/>
    <w:rsid w:val="004005F1"/>
    <w:rsid w:val="00400732"/>
    <w:rsid w:val="00400A79"/>
    <w:rsid w:val="00400AA4"/>
    <w:rsid w:val="00400BBC"/>
    <w:rsid w:val="00400CDA"/>
    <w:rsid w:val="00400D3F"/>
    <w:rsid w:val="00400F31"/>
    <w:rsid w:val="00400FE2"/>
    <w:rsid w:val="00401702"/>
    <w:rsid w:val="00401918"/>
    <w:rsid w:val="00401BBD"/>
    <w:rsid w:val="00401BE9"/>
    <w:rsid w:val="0040203D"/>
    <w:rsid w:val="0040204C"/>
    <w:rsid w:val="004020F2"/>
    <w:rsid w:val="00402150"/>
    <w:rsid w:val="004023AF"/>
    <w:rsid w:val="004023BA"/>
    <w:rsid w:val="0040273A"/>
    <w:rsid w:val="00402B16"/>
    <w:rsid w:val="00402B76"/>
    <w:rsid w:val="00402D85"/>
    <w:rsid w:val="00402F39"/>
    <w:rsid w:val="00402F8D"/>
    <w:rsid w:val="004032EE"/>
    <w:rsid w:val="00403396"/>
    <w:rsid w:val="004033A9"/>
    <w:rsid w:val="004033BF"/>
    <w:rsid w:val="004034DB"/>
    <w:rsid w:val="00403570"/>
    <w:rsid w:val="00403757"/>
    <w:rsid w:val="0040377D"/>
    <w:rsid w:val="004037D8"/>
    <w:rsid w:val="00403A8D"/>
    <w:rsid w:val="0040410A"/>
    <w:rsid w:val="004042D8"/>
    <w:rsid w:val="00404773"/>
    <w:rsid w:val="00404A6C"/>
    <w:rsid w:val="00404AA4"/>
    <w:rsid w:val="00404BFE"/>
    <w:rsid w:val="00404E1E"/>
    <w:rsid w:val="00404FF1"/>
    <w:rsid w:val="00405053"/>
    <w:rsid w:val="004053CB"/>
    <w:rsid w:val="0040554F"/>
    <w:rsid w:val="004055CE"/>
    <w:rsid w:val="0040584F"/>
    <w:rsid w:val="004059E3"/>
    <w:rsid w:val="00405B5A"/>
    <w:rsid w:val="00405C9B"/>
    <w:rsid w:val="00405DDC"/>
    <w:rsid w:val="004061C0"/>
    <w:rsid w:val="0040637B"/>
    <w:rsid w:val="004066BD"/>
    <w:rsid w:val="004066FA"/>
    <w:rsid w:val="00406874"/>
    <w:rsid w:val="0040690B"/>
    <w:rsid w:val="00406B4D"/>
    <w:rsid w:val="00406BB1"/>
    <w:rsid w:val="00406C70"/>
    <w:rsid w:val="00406DB8"/>
    <w:rsid w:val="0040725E"/>
    <w:rsid w:val="00407313"/>
    <w:rsid w:val="00407320"/>
    <w:rsid w:val="004075F6"/>
    <w:rsid w:val="004077E2"/>
    <w:rsid w:val="00407C84"/>
    <w:rsid w:val="00407DF0"/>
    <w:rsid w:val="00407E01"/>
    <w:rsid w:val="00407F64"/>
    <w:rsid w:val="004101F9"/>
    <w:rsid w:val="00410291"/>
    <w:rsid w:val="004105E2"/>
    <w:rsid w:val="00410C4A"/>
    <w:rsid w:val="00410CD2"/>
    <w:rsid w:val="00410DDC"/>
    <w:rsid w:val="0041117A"/>
    <w:rsid w:val="004114E6"/>
    <w:rsid w:val="004115AF"/>
    <w:rsid w:val="00411924"/>
    <w:rsid w:val="004119FC"/>
    <w:rsid w:val="00411AEF"/>
    <w:rsid w:val="00411F7E"/>
    <w:rsid w:val="004122BE"/>
    <w:rsid w:val="0041239E"/>
    <w:rsid w:val="004127F4"/>
    <w:rsid w:val="004127F8"/>
    <w:rsid w:val="0041283F"/>
    <w:rsid w:val="00412C5F"/>
    <w:rsid w:val="00412D3A"/>
    <w:rsid w:val="00412F5E"/>
    <w:rsid w:val="00413255"/>
    <w:rsid w:val="004133D6"/>
    <w:rsid w:val="0041371D"/>
    <w:rsid w:val="00413857"/>
    <w:rsid w:val="00413C0E"/>
    <w:rsid w:val="00413C5A"/>
    <w:rsid w:val="00413D30"/>
    <w:rsid w:val="00413E08"/>
    <w:rsid w:val="00413FE7"/>
    <w:rsid w:val="00414112"/>
    <w:rsid w:val="0041425E"/>
    <w:rsid w:val="0041443C"/>
    <w:rsid w:val="004144FB"/>
    <w:rsid w:val="004145DC"/>
    <w:rsid w:val="0041488D"/>
    <w:rsid w:val="0041488F"/>
    <w:rsid w:val="004149A6"/>
    <w:rsid w:val="00414AAB"/>
    <w:rsid w:val="00414BD8"/>
    <w:rsid w:val="004150AC"/>
    <w:rsid w:val="004150D8"/>
    <w:rsid w:val="004151CA"/>
    <w:rsid w:val="0041537F"/>
    <w:rsid w:val="004154F7"/>
    <w:rsid w:val="00415632"/>
    <w:rsid w:val="0041579F"/>
    <w:rsid w:val="00415891"/>
    <w:rsid w:val="00415AF4"/>
    <w:rsid w:val="00415B3D"/>
    <w:rsid w:val="00415BC5"/>
    <w:rsid w:val="00415BD3"/>
    <w:rsid w:val="00415C6E"/>
    <w:rsid w:val="00415CF5"/>
    <w:rsid w:val="00415D24"/>
    <w:rsid w:val="0041679C"/>
    <w:rsid w:val="00416855"/>
    <w:rsid w:val="00416994"/>
    <w:rsid w:val="00416D44"/>
    <w:rsid w:val="00416EEB"/>
    <w:rsid w:val="00416F11"/>
    <w:rsid w:val="004170A5"/>
    <w:rsid w:val="00417106"/>
    <w:rsid w:val="004173C5"/>
    <w:rsid w:val="00417511"/>
    <w:rsid w:val="004175C6"/>
    <w:rsid w:val="004175D4"/>
    <w:rsid w:val="0041765A"/>
    <w:rsid w:val="004176FF"/>
    <w:rsid w:val="00417823"/>
    <w:rsid w:val="00417A1E"/>
    <w:rsid w:val="00417A97"/>
    <w:rsid w:val="00417BE5"/>
    <w:rsid w:val="00417C82"/>
    <w:rsid w:val="00417F65"/>
    <w:rsid w:val="00420409"/>
    <w:rsid w:val="0042043A"/>
    <w:rsid w:val="0042067D"/>
    <w:rsid w:val="0042068B"/>
    <w:rsid w:val="00420693"/>
    <w:rsid w:val="0042069A"/>
    <w:rsid w:val="0042077D"/>
    <w:rsid w:val="00420A40"/>
    <w:rsid w:val="00420B24"/>
    <w:rsid w:val="00420B8E"/>
    <w:rsid w:val="00420CB2"/>
    <w:rsid w:val="00420DAA"/>
    <w:rsid w:val="00421143"/>
    <w:rsid w:val="004214AE"/>
    <w:rsid w:val="004214CE"/>
    <w:rsid w:val="00421540"/>
    <w:rsid w:val="004216BB"/>
    <w:rsid w:val="004217DA"/>
    <w:rsid w:val="00421A27"/>
    <w:rsid w:val="00421B33"/>
    <w:rsid w:val="00421BD1"/>
    <w:rsid w:val="00421D0A"/>
    <w:rsid w:val="00421E3A"/>
    <w:rsid w:val="00421EED"/>
    <w:rsid w:val="00422015"/>
    <w:rsid w:val="0042205E"/>
    <w:rsid w:val="00422139"/>
    <w:rsid w:val="0042246E"/>
    <w:rsid w:val="004226AA"/>
    <w:rsid w:val="004226C3"/>
    <w:rsid w:val="0042278C"/>
    <w:rsid w:val="004228BA"/>
    <w:rsid w:val="00422911"/>
    <w:rsid w:val="0042291F"/>
    <w:rsid w:val="004229FA"/>
    <w:rsid w:val="00422A8C"/>
    <w:rsid w:val="00422D8C"/>
    <w:rsid w:val="00422EE4"/>
    <w:rsid w:val="004230E7"/>
    <w:rsid w:val="0042323C"/>
    <w:rsid w:val="0042353D"/>
    <w:rsid w:val="004235A4"/>
    <w:rsid w:val="004237BB"/>
    <w:rsid w:val="0042381D"/>
    <w:rsid w:val="00423A58"/>
    <w:rsid w:val="00423E05"/>
    <w:rsid w:val="004241C5"/>
    <w:rsid w:val="00424548"/>
    <w:rsid w:val="00424A1B"/>
    <w:rsid w:val="00424BC7"/>
    <w:rsid w:val="00424D01"/>
    <w:rsid w:val="00424DF8"/>
    <w:rsid w:val="00424FA7"/>
    <w:rsid w:val="004250B4"/>
    <w:rsid w:val="0042534C"/>
    <w:rsid w:val="0042546E"/>
    <w:rsid w:val="004256A3"/>
    <w:rsid w:val="004256CD"/>
    <w:rsid w:val="00425720"/>
    <w:rsid w:val="004257CA"/>
    <w:rsid w:val="00425A1B"/>
    <w:rsid w:val="00425A9E"/>
    <w:rsid w:val="00425C7B"/>
    <w:rsid w:val="00425D2C"/>
    <w:rsid w:val="00426306"/>
    <w:rsid w:val="00426453"/>
    <w:rsid w:val="0042655B"/>
    <w:rsid w:val="004267FB"/>
    <w:rsid w:val="00426A87"/>
    <w:rsid w:val="00426C54"/>
    <w:rsid w:val="00426C6A"/>
    <w:rsid w:val="00426D64"/>
    <w:rsid w:val="00426DA8"/>
    <w:rsid w:val="00426EBA"/>
    <w:rsid w:val="00426EBE"/>
    <w:rsid w:val="00427007"/>
    <w:rsid w:val="004270BA"/>
    <w:rsid w:val="00427174"/>
    <w:rsid w:val="004271C8"/>
    <w:rsid w:val="004272D0"/>
    <w:rsid w:val="00427A7C"/>
    <w:rsid w:val="00427E36"/>
    <w:rsid w:val="00427F6A"/>
    <w:rsid w:val="00427F79"/>
    <w:rsid w:val="004308AB"/>
    <w:rsid w:val="004309D8"/>
    <w:rsid w:val="00430A50"/>
    <w:rsid w:val="00430A7D"/>
    <w:rsid w:val="00430CF9"/>
    <w:rsid w:val="0043106D"/>
    <w:rsid w:val="004313D1"/>
    <w:rsid w:val="004314C0"/>
    <w:rsid w:val="004315E3"/>
    <w:rsid w:val="00431BE1"/>
    <w:rsid w:val="00431C73"/>
    <w:rsid w:val="00431DCE"/>
    <w:rsid w:val="00432079"/>
    <w:rsid w:val="00432110"/>
    <w:rsid w:val="004328EE"/>
    <w:rsid w:val="00432916"/>
    <w:rsid w:val="00432975"/>
    <w:rsid w:val="00432B90"/>
    <w:rsid w:val="00432D05"/>
    <w:rsid w:val="00432E6A"/>
    <w:rsid w:val="00432F20"/>
    <w:rsid w:val="004331DF"/>
    <w:rsid w:val="004335AC"/>
    <w:rsid w:val="0043366E"/>
    <w:rsid w:val="00433689"/>
    <w:rsid w:val="004337FB"/>
    <w:rsid w:val="00433A51"/>
    <w:rsid w:val="00433C0E"/>
    <w:rsid w:val="00433D07"/>
    <w:rsid w:val="00433D23"/>
    <w:rsid w:val="00433EBE"/>
    <w:rsid w:val="00433FFF"/>
    <w:rsid w:val="00434406"/>
    <w:rsid w:val="00434797"/>
    <w:rsid w:val="004349CF"/>
    <w:rsid w:val="00434E17"/>
    <w:rsid w:val="00434EF8"/>
    <w:rsid w:val="004353F5"/>
    <w:rsid w:val="004356D4"/>
    <w:rsid w:val="00435989"/>
    <w:rsid w:val="00435B89"/>
    <w:rsid w:val="004365CF"/>
    <w:rsid w:val="004366C4"/>
    <w:rsid w:val="00436735"/>
    <w:rsid w:val="004367C2"/>
    <w:rsid w:val="00436F92"/>
    <w:rsid w:val="00436FE7"/>
    <w:rsid w:val="004371DD"/>
    <w:rsid w:val="0043759F"/>
    <w:rsid w:val="0043773A"/>
    <w:rsid w:val="00437993"/>
    <w:rsid w:val="004379AC"/>
    <w:rsid w:val="00437A6A"/>
    <w:rsid w:val="00437D48"/>
    <w:rsid w:val="00437E81"/>
    <w:rsid w:val="004401AB"/>
    <w:rsid w:val="00440556"/>
    <w:rsid w:val="00440686"/>
    <w:rsid w:val="00440882"/>
    <w:rsid w:val="00440CEC"/>
    <w:rsid w:val="00440FED"/>
    <w:rsid w:val="00441054"/>
    <w:rsid w:val="00441301"/>
    <w:rsid w:val="004414DC"/>
    <w:rsid w:val="0044176A"/>
    <w:rsid w:val="004418F0"/>
    <w:rsid w:val="00441B92"/>
    <w:rsid w:val="00441D9E"/>
    <w:rsid w:val="00441F82"/>
    <w:rsid w:val="0044208C"/>
    <w:rsid w:val="00442286"/>
    <w:rsid w:val="0044256D"/>
    <w:rsid w:val="004426D6"/>
    <w:rsid w:val="00442880"/>
    <w:rsid w:val="00442DB5"/>
    <w:rsid w:val="00442E60"/>
    <w:rsid w:val="0044355C"/>
    <w:rsid w:val="004435AD"/>
    <w:rsid w:val="0044360A"/>
    <w:rsid w:val="00443956"/>
    <w:rsid w:val="00443A9F"/>
    <w:rsid w:val="00443C35"/>
    <w:rsid w:val="00443DE8"/>
    <w:rsid w:val="00444174"/>
    <w:rsid w:val="0044418C"/>
    <w:rsid w:val="00444519"/>
    <w:rsid w:val="0044474B"/>
    <w:rsid w:val="004447D8"/>
    <w:rsid w:val="00444993"/>
    <w:rsid w:val="00444A44"/>
    <w:rsid w:val="00444CBF"/>
    <w:rsid w:val="00444DF3"/>
    <w:rsid w:val="00444E9D"/>
    <w:rsid w:val="00445045"/>
    <w:rsid w:val="004455A0"/>
    <w:rsid w:val="00445917"/>
    <w:rsid w:val="00445A6A"/>
    <w:rsid w:val="00445CC7"/>
    <w:rsid w:val="00445CF9"/>
    <w:rsid w:val="00445E90"/>
    <w:rsid w:val="00445F55"/>
    <w:rsid w:val="00445F9B"/>
    <w:rsid w:val="00445FF7"/>
    <w:rsid w:val="004463BA"/>
    <w:rsid w:val="004465F7"/>
    <w:rsid w:val="00446608"/>
    <w:rsid w:val="00446768"/>
    <w:rsid w:val="0044676D"/>
    <w:rsid w:val="0044691A"/>
    <w:rsid w:val="004469CA"/>
    <w:rsid w:val="00446A78"/>
    <w:rsid w:val="00446B3D"/>
    <w:rsid w:val="00446BE1"/>
    <w:rsid w:val="00446EDE"/>
    <w:rsid w:val="0044726C"/>
    <w:rsid w:val="004473B5"/>
    <w:rsid w:val="00447683"/>
    <w:rsid w:val="00447EC2"/>
    <w:rsid w:val="004501B5"/>
    <w:rsid w:val="004506F4"/>
    <w:rsid w:val="00450708"/>
    <w:rsid w:val="0045074D"/>
    <w:rsid w:val="004508A8"/>
    <w:rsid w:val="00450A5C"/>
    <w:rsid w:val="00450BE3"/>
    <w:rsid w:val="00450D42"/>
    <w:rsid w:val="00450D81"/>
    <w:rsid w:val="00450E83"/>
    <w:rsid w:val="0045110D"/>
    <w:rsid w:val="004511FD"/>
    <w:rsid w:val="004514A9"/>
    <w:rsid w:val="004514E0"/>
    <w:rsid w:val="00451891"/>
    <w:rsid w:val="00451B4A"/>
    <w:rsid w:val="00451BAE"/>
    <w:rsid w:val="00451CBA"/>
    <w:rsid w:val="00451D4F"/>
    <w:rsid w:val="00451EDB"/>
    <w:rsid w:val="00451EEE"/>
    <w:rsid w:val="00451F38"/>
    <w:rsid w:val="00452163"/>
    <w:rsid w:val="0045253C"/>
    <w:rsid w:val="0045287B"/>
    <w:rsid w:val="004528E6"/>
    <w:rsid w:val="00452B11"/>
    <w:rsid w:val="00452B23"/>
    <w:rsid w:val="00452B37"/>
    <w:rsid w:val="00452CA7"/>
    <w:rsid w:val="0045325B"/>
    <w:rsid w:val="00453341"/>
    <w:rsid w:val="00453820"/>
    <w:rsid w:val="00453A19"/>
    <w:rsid w:val="00453A4E"/>
    <w:rsid w:val="00453C55"/>
    <w:rsid w:val="00453C57"/>
    <w:rsid w:val="00453D17"/>
    <w:rsid w:val="004540C2"/>
    <w:rsid w:val="0045440E"/>
    <w:rsid w:val="004544E5"/>
    <w:rsid w:val="004545C6"/>
    <w:rsid w:val="004546C8"/>
    <w:rsid w:val="00454975"/>
    <w:rsid w:val="00454A0A"/>
    <w:rsid w:val="00454AA0"/>
    <w:rsid w:val="00454C7D"/>
    <w:rsid w:val="00454DC2"/>
    <w:rsid w:val="00454DCA"/>
    <w:rsid w:val="00454DD0"/>
    <w:rsid w:val="00454E26"/>
    <w:rsid w:val="00454EEE"/>
    <w:rsid w:val="00455227"/>
    <w:rsid w:val="00455245"/>
    <w:rsid w:val="004552F0"/>
    <w:rsid w:val="004553EC"/>
    <w:rsid w:val="00455BAC"/>
    <w:rsid w:val="00455BD0"/>
    <w:rsid w:val="00455CD1"/>
    <w:rsid w:val="0045604B"/>
    <w:rsid w:val="004562C6"/>
    <w:rsid w:val="00456544"/>
    <w:rsid w:val="00456589"/>
    <w:rsid w:val="00456649"/>
    <w:rsid w:val="004567B7"/>
    <w:rsid w:val="004567CD"/>
    <w:rsid w:val="004567DC"/>
    <w:rsid w:val="00456856"/>
    <w:rsid w:val="004569CD"/>
    <w:rsid w:val="00456B33"/>
    <w:rsid w:val="00456B97"/>
    <w:rsid w:val="004571EF"/>
    <w:rsid w:val="004572C6"/>
    <w:rsid w:val="00457916"/>
    <w:rsid w:val="00457A49"/>
    <w:rsid w:val="00457C4C"/>
    <w:rsid w:val="00457CBB"/>
    <w:rsid w:val="00457D5F"/>
    <w:rsid w:val="00457F9B"/>
    <w:rsid w:val="00460189"/>
    <w:rsid w:val="00460457"/>
    <w:rsid w:val="0046047A"/>
    <w:rsid w:val="00460668"/>
    <w:rsid w:val="004607CC"/>
    <w:rsid w:val="004608CF"/>
    <w:rsid w:val="00460EDF"/>
    <w:rsid w:val="00460F60"/>
    <w:rsid w:val="00461210"/>
    <w:rsid w:val="00461465"/>
    <w:rsid w:val="00461572"/>
    <w:rsid w:val="00461700"/>
    <w:rsid w:val="004617AC"/>
    <w:rsid w:val="004617E5"/>
    <w:rsid w:val="00461858"/>
    <w:rsid w:val="004618A8"/>
    <w:rsid w:val="00461AAC"/>
    <w:rsid w:val="00461C79"/>
    <w:rsid w:val="00461E5E"/>
    <w:rsid w:val="00461EC4"/>
    <w:rsid w:val="00461ECC"/>
    <w:rsid w:val="00461F3F"/>
    <w:rsid w:val="004620D5"/>
    <w:rsid w:val="00462490"/>
    <w:rsid w:val="004625DB"/>
    <w:rsid w:val="00462774"/>
    <w:rsid w:val="00462AC9"/>
    <w:rsid w:val="00462D86"/>
    <w:rsid w:val="004630D9"/>
    <w:rsid w:val="004631A3"/>
    <w:rsid w:val="00463218"/>
    <w:rsid w:val="004636F5"/>
    <w:rsid w:val="00463DC3"/>
    <w:rsid w:val="00463E42"/>
    <w:rsid w:val="004640A3"/>
    <w:rsid w:val="004640B2"/>
    <w:rsid w:val="004640CD"/>
    <w:rsid w:val="00464167"/>
    <w:rsid w:val="00464820"/>
    <w:rsid w:val="00464910"/>
    <w:rsid w:val="00464974"/>
    <w:rsid w:val="00464F9F"/>
    <w:rsid w:val="00465089"/>
    <w:rsid w:val="00465299"/>
    <w:rsid w:val="0046544B"/>
    <w:rsid w:val="00465812"/>
    <w:rsid w:val="00465983"/>
    <w:rsid w:val="00465E77"/>
    <w:rsid w:val="00465E99"/>
    <w:rsid w:val="00466132"/>
    <w:rsid w:val="004663A8"/>
    <w:rsid w:val="004664EB"/>
    <w:rsid w:val="0046662A"/>
    <w:rsid w:val="0046694B"/>
    <w:rsid w:val="00466A0F"/>
    <w:rsid w:val="00466B44"/>
    <w:rsid w:val="00466C6C"/>
    <w:rsid w:val="00466CE1"/>
    <w:rsid w:val="00466D72"/>
    <w:rsid w:val="00467072"/>
    <w:rsid w:val="004670E0"/>
    <w:rsid w:val="00467509"/>
    <w:rsid w:val="0046766F"/>
    <w:rsid w:val="004676E9"/>
    <w:rsid w:val="0046795B"/>
    <w:rsid w:val="00470767"/>
    <w:rsid w:val="004707D5"/>
    <w:rsid w:val="004708C0"/>
    <w:rsid w:val="00470A88"/>
    <w:rsid w:val="004710B4"/>
    <w:rsid w:val="0047115F"/>
    <w:rsid w:val="004713CC"/>
    <w:rsid w:val="00471515"/>
    <w:rsid w:val="004715CB"/>
    <w:rsid w:val="00471806"/>
    <w:rsid w:val="00471863"/>
    <w:rsid w:val="00471926"/>
    <w:rsid w:val="00471B86"/>
    <w:rsid w:val="00471EB3"/>
    <w:rsid w:val="00471FEB"/>
    <w:rsid w:val="00471FEF"/>
    <w:rsid w:val="0047206C"/>
    <w:rsid w:val="00472126"/>
    <w:rsid w:val="00472229"/>
    <w:rsid w:val="0047243C"/>
    <w:rsid w:val="0047256C"/>
    <w:rsid w:val="004725AA"/>
    <w:rsid w:val="00472658"/>
    <w:rsid w:val="004729D9"/>
    <w:rsid w:val="00472B3F"/>
    <w:rsid w:val="00472E88"/>
    <w:rsid w:val="00473311"/>
    <w:rsid w:val="00473455"/>
    <w:rsid w:val="00473777"/>
    <w:rsid w:val="00473A14"/>
    <w:rsid w:val="00473A21"/>
    <w:rsid w:val="00473BAE"/>
    <w:rsid w:val="00473CB5"/>
    <w:rsid w:val="00473D9F"/>
    <w:rsid w:val="00473E63"/>
    <w:rsid w:val="0047400A"/>
    <w:rsid w:val="00474061"/>
    <w:rsid w:val="0047431E"/>
    <w:rsid w:val="0047444E"/>
    <w:rsid w:val="004745A9"/>
    <w:rsid w:val="00474871"/>
    <w:rsid w:val="00474CA8"/>
    <w:rsid w:val="00474D33"/>
    <w:rsid w:val="00474E43"/>
    <w:rsid w:val="00475261"/>
    <w:rsid w:val="0047546A"/>
    <w:rsid w:val="00475632"/>
    <w:rsid w:val="00475A62"/>
    <w:rsid w:val="00475AA1"/>
    <w:rsid w:val="004766B4"/>
    <w:rsid w:val="004766DA"/>
    <w:rsid w:val="00476831"/>
    <w:rsid w:val="00476844"/>
    <w:rsid w:val="00476A55"/>
    <w:rsid w:val="004770EE"/>
    <w:rsid w:val="00477135"/>
    <w:rsid w:val="0047754E"/>
    <w:rsid w:val="00477B60"/>
    <w:rsid w:val="00477FBC"/>
    <w:rsid w:val="004800A1"/>
    <w:rsid w:val="004800C9"/>
    <w:rsid w:val="0048014A"/>
    <w:rsid w:val="004802F2"/>
    <w:rsid w:val="004803C0"/>
    <w:rsid w:val="004805BB"/>
    <w:rsid w:val="0048076D"/>
    <w:rsid w:val="0048099B"/>
    <w:rsid w:val="00480C5C"/>
    <w:rsid w:val="004811AB"/>
    <w:rsid w:val="0048134D"/>
    <w:rsid w:val="00481558"/>
    <w:rsid w:val="00481624"/>
    <w:rsid w:val="004816DF"/>
    <w:rsid w:val="00481762"/>
    <w:rsid w:val="00481765"/>
    <w:rsid w:val="00481B7A"/>
    <w:rsid w:val="00481C32"/>
    <w:rsid w:val="00481CD0"/>
    <w:rsid w:val="00481D90"/>
    <w:rsid w:val="004820D2"/>
    <w:rsid w:val="0048213F"/>
    <w:rsid w:val="004821BF"/>
    <w:rsid w:val="00482700"/>
    <w:rsid w:val="004829F7"/>
    <w:rsid w:val="00482CD4"/>
    <w:rsid w:val="004830D2"/>
    <w:rsid w:val="00483261"/>
    <w:rsid w:val="0048328A"/>
    <w:rsid w:val="004832CE"/>
    <w:rsid w:val="00483391"/>
    <w:rsid w:val="00483A02"/>
    <w:rsid w:val="00483FB4"/>
    <w:rsid w:val="004840C6"/>
    <w:rsid w:val="0048412E"/>
    <w:rsid w:val="00484377"/>
    <w:rsid w:val="00484644"/>
    <w:rsid w:val="0048482F"/>
    <w:rsid w:val="00484CFF"/>
    <w:rsid w:val="00484EAD"/>
    <w:rsid w:val="00484EDD"/>
    <w:rsid w:val="00484F26"/>
    <w:rsid w:val="00484F7F"/>
    <w:rsid w:val="004851F4"/>
    <w:rsid w:val="00485360"/>
    <w:rsid w:val="00485533"/>
    <w:rsid w:val="004859E1"/>
    <w:rsid w:val="00485B23"/>
    <w:rsid w:val="00485B50"/>
    <w:rsid w:val="00485BF0"/>
    <w:rsid w:val="00485CCF"/>
    <w:rsid w:val="00486346"/>
    <w:rsid w:val="00486656"/>
    <w:rsid w:val="004866CF"/>
    <w:rsid w:val="0048680C"/>
    <w:rsid w:val="00486FB8"/>
    <w:rsid w:val="00487022"/>
    <w:rsid w:val="00487058"/>
    <w:rsid w:val="004871C7"/>
    <w:rsid w:val="00487485"/>
    <w:rsid w:val="004874E4"/>
    <w:rsid w:val="004876F7"/>
    <w:rsid w:val="00487BE7"/>
    <w:rsid w:val="00487CFC"/>
    <w:rsid w:val="00487D36"/>
    <w:rsid w:val="00490046"/>
    <w:rsid w:val="00490511"/>
    <w:rsid w:val="00490550"/>
    <w:rsid w:val="0049070D"/>
    <w:rsid w:val="004909D4"/>
    <w:rsid w:val="00490A39"/>
    <w:rsid w:val="00490E82"/>
    <w:rsid w:val="00490FA1"/>
    <w:rsid w:val="00491374"/>
    <w:rsid w:val="00491402"/>
    <w:rsid w:val="00491435"/>
    <w:rsid w:val="004918E7"/>
    <w:rsid w:val="004919C8"/>
    <w:rsid w:val="00491A41"/>
    <w:rsid w:val="00491B04"/>
    <w:rsid w:val="00491BE4"/>
    <w:rsid w:val="00491DB2"/>
    <w:rsid w:val="00491E2E"/>
    <w:rsid w:val="0049218E"/>
    <w:rsid w:val="004922DA"/>
    <w:rsid w:val="004923A4"/>
    <w:rsid w:val="004923ED"/>
    <w:rsid w:val="00492537"/>
    <w:rsid w:val="0049263B"/>
    <w:rsid w:val="00492782"/>
    <w:rsid w:val="00492877"/>
    <w:rsid w:val="00492A4D"/>
    <w:rsid w:val="00492AEB"/>
    <w:rsid w:val="00492C8F"/>
    <w:rsid w:val="00492E54"/>
    <w:rsid w:val="00492EB7"/>
    <w:rsid w:val="00492F4D"/>
    <w:rsid w:val="00492F82"/>
    <w:rsid w:val="004930FA"/>
    <w:rsid w:val="004937FC"/>
    <w:rsid w:val="00493811"/>
    <w:rsid w:val="00493B07"/>
    <w:rsid w:val="00493BA8"/>
    <w:rsid w:val="00493BF4"/>
    <w:rsid w:val="00493C50"/>
    <w:rsid w:val="00493E76"/>
    <w:rsid w:val="00493E7B"/>
    <w:rsid w:val="00493F5D"/>
    <w:rsid w:val="0049430F"/>
    <w:rsid w:val="00494381"/>
    <w:rsid w:val="004943D7"/>
    <w:rsid w:val="00494446"/>
    <w:rsid w:val="0049446D"/>
    <w:rsid w:val="004949C6"/>
    <w:rsid w:val="00494B6C"/>
    <w:rsid w:val="00494B8D"/>
    <w:rsid w:val="00494BFC"/>
    <w:rsid w:val="00494C4F"/>
    <w:rsid w:val="00495028"/>
    <w:rsid w:val="00495373"/>
    <w:rsid w:val="00495563"/>
    <w:rsid w:val="00495893"/>
    <w:rsid w:val="00495A20"/>
    <w:rsid w:val="00495AA7"/>
    <w:rsid w:val="00495BA6"/>
    <w:rsid w:val="00495C64"/>
    <w:rsid w:val="00495DD0"/>
    <w:rsid w:val="00495DD8"/>
    <w:rsid w:val="00495F08"/>
    <w:rsid w:val="00496144"/>
    <w:rsid w:val="0049698B"/>
    <w:rsid w:val="00496B35"/>
    <w:rsid w:val="00496B79"/>
    <w:rsid w:val="00496DC2"/>
    <w:rsid w:val="00496E75"/>
    <w:rsid w:val="00497031"/>
    <w:rsid w:val="00497083"/>
    <w:rsid w:val="004971FA"/>
    <w:rsid w:val="004974BD"/>
    <w:rsid w:val="004974EC"/>
    <w:rsid w:val="0049760B"/>
    <w:rsid w:val="0049768F"/>
    <w:rsid w:val="00497790"/>
    <w:rsid w:val="0049789A"/>
    <w:rsid w:val="00497C6C"/>
    <w:rsid w:val="00497CD9"/>
    <w:rsid w:val="00497DD7"/>
    <w:rsid w:val="00497E50"/>
    <w:rsid w:val="00497EEF"/>
    <w:rsid w:val="00497F58"/>
    <w:rsid w:val="00497FA6"/>
    <w:rsid w:val="004A014C"/>
    <w:rsid w:val="004A05AA"/>
    <w:rsid w:val="004A0848"/>
    <w:rsid w:val="004A09DF"/>
    <w:rsid w:val="004A0AA8"/>
    <w:rsid w:val="004A0AD8"/>
    <w:rsid w:val="004A0C67"/>
    <w:rsid w:val="004A0CA3"/>
    <w:rsid w:val="004A0CE1"/>
    <w:rsid w:val="004A0CF8"/>
    <w:rsid w:val="004A137B"/>
    <w:rsid w:val="004A151E"/>
    <w:rsid w:val="004A151F"/>
    <w:rsid w:val="004A159E"/>
    <w:rsid w:val="004A15A1"/>
    <w:rsid w:val="004A163D"/>
    <w:rsid w:val="004A1795"/>
    <w:rsid w:val="004A1AC2"/>
    <w:rsid w:val="004A1CCD"/>
    <w:rsid w:val="004A1EE4"/>
    <w:rsid w:val="004A1FE4"/>
    <w:rsid w:val="004A2103"/>
    <w:rsid w:val="004A22B2"/>
    <w:rsid w:val="004A2C27"/>
    <w:rsid w:val="004A2C38"/>
    <w:rsid w:val="004A2CA9"/>
    <w:rsid w:val="004A2D50"/>
    <w:rsid w:val="004A2D7D"/>
    <w:rsid w:val="004A2F1C"/>
    <w:rsid w:val="004A30ED"/>
    <w:rsid w:val="004A33EF"/>
    <w:rsid w:val="004A34C9"/>
    <w:rsid w:val="004A3581"/>
    <w:rsid w:val="004A3704"/>
    <w:rsid w:val="004A393E"/>
    <w:rsid w:val="004A39C7"/>
    <w:rsid w:val="004A39D2"/>
    <w:rsid w:val="004A3BF7"/>
    <w:rsid w:val="004A3CB5"/>
    <w:rsid w:val="004A3E35"/>
    <w:rsid w:val="004A3F77"/>
    <w:rsid w:val="004A438B"/>
    <w:rsid w:val="004A4637"/>
    <w:rsid w:val="004A48C3"/>
    <w:rsid w:val="004A4952"/>
    <w:rsid w:val="004A497B"/>
    <w:rsid w:val="004A50BF"/>
    <w:rsid w:val="004A537D"/>
    <w:rsid w:val="004A55A2"/>
    <w:rsid w:val="004A5709"/>
    <w:rsid w:val="004A5A60"/>
    <w:rsid w:val="004A5BF4"/>
    <w:rsid w:val="004A5E50"/>
    <w:rsid w:val="004A5F89"/>
    <w:rsid w:val="004A60BF"/>
    <w:rsid w:val="004A6443"/>
    <w:rsid w:val="004A6798"/>
    <w:rsid w:val="004A67F0"/>
    <w:rsid w:val="004A6816"/>
    <w:rsid w:val="004A6A28"/>
    <w:rsid w:val="004A6F51"/>
    <w:rsid w:val="004A6FF9"/>
    <w:rsid w:val="004A715E"/>
    <w:rsid w:val="004A7186"/>
    <w:rsid w:val="004A71C3"/>
    <w:rsid w:val="004A7422"/>
    <w:rsid w:val="004A7769"/>
    <w:rsid w:val="004A77B1"/>
    <w:rsid w:val="004A7886"/>
    <w:rsid w:val="004A7A3E"/>
    <w:rsid w:val="004B02F2"/>
    <w:rsid w:val="004B075A"/>
    <w:rsid w:val="004B07C5"/>
    <w:rsid w:val="004B0BA7"/>
    <w:rsid w:val="004B0D36"/>
    <w:rsid w:val="004B0EBF"/>
    <w:rsid w:val="004B134A"/>
    <w:rsid w:val="004B1438"/>
    <w:rsid w:val="004B158D"/>
    <w:rsid w:val="004B1612"/>
    <w:rsid w:val="004B1F00"/>
    <w:rsid w:val="004B21C7"/>
    <w:rsid w:val="004B2257"/>
    <w:rsid w:val="004B23AD"/>
    <w:rsid w:val="004B2456"/>
    <w:rsid w:val="004B2582"/>
    <w:rsid w:val="004B2965"/>
    <w:rsid w:val="004B2991"/>
    <w:rsid w:val="004B2F0C"/>
    <w:rsid w:val="004B313D"/>
    <w:rsid w:val="004B3265"/>
    <w:rsid w:val="004B3298"/>
    <w:rsid w:val="004B34E1"/>
    <w:rsid w:val="004B3545"/>
    <w:rsid w:val="004B3E9E"/>
    <w:rsid w:val="004B4106"/>
    <w:rsid w:val="004B4224"/>
    <w:rsid w:val="004B4297"/>
    <w:rsid w:val="004B42B1"/>
    <w:rsid w:val="004B4647"/>
    <w:rsid w:val="004B46D0"/>
    <w:rsid w:val="004B4CFB"/>
    <w:rsid w:val="004B4D53"/>
    <w:rsid w:val="004B5416"/>
    <w:rsid w:val="004B541D"/>
    <w:rsid w:val="004B5432"/>
    <w:rsid w:val="004B54C6"/>
    <w:rsid w:val="004B54DB"/>
    <w:rsid w:val="004B55BB"/>
    <w:rsid w:val="004B5C39"/>
    <w:rsid w:val="004B5D11"/>
    <w:rsid w:val="004B5D1D"/>
    <w:rsid w:val="004B5D99"/>
    <w:rsid w:val="004B5E4F"/>
    <w:rsid w:val="004B5E93"/>
    <w:rsid w:val="004B6279"/>
    <w:rsid w:val="004B650E"/>
    <w:rsid w:val="004B6843"/>
    <w:rsid w:val="004B6B25"/>
    <w:rsid w:val="004B6BD0"/>
    <w:rsid w:val="004B6BD8"/>
    <w:rsid w:val="004B6C20"/>
    <w:rsid w:val="004B714A"/>
    <w:rsid w:val="004B71D5"/>
    <w:rsid w:val="004B7455"/>
    <w:rsid w:val="004B74FF"/>
    <w:rsid w:val="004B76C9"/>
    <w:rsid w:val="004B771C"/>
    <w:rsid w:val="004B784D"/>
    <w:rsid w:val="004B7A28"/>
    <w:rsid w:val="004B7BEF"/>
    <w:rsid w:val="004B7CE4"/>
    <w:rsid w:val="004B7D22"/>
    <w:rsid w:val="004B7ECA"/>
    <w:rsid w:val="004C0005"/>
    <w:rsid w:val="004C007E"/>
    <w:rsid w:val="004C0100"/>
    <w:rsid w:val="004C0401"/>
    <w:rsid w:val="004C07F1"/>
    <w:rsid w:val="004C090A"/>
    <w:rsid w:val="004C0AD3"/>
    <w:rsid w:val="004C0C49"/>
    <w:rsid w:val="004C0D79"/>
    <w:rsid w:val="004C0DA9"/>
    <w:rsid w:val="004C1096"/>
    <w:rsid w:val="004C127B"/>
    <w:rsid w:val="004C183D"/>
    <w:rsid w:val="004C19C1"/>
    <w:rsid w:val="004C1A40"/>
    <w:rsid w:val="004C1ABD"/>
    <w:rsid w:val="004C1E2D"/>
    <w:rsid w:val="004C209A"/>
    <w:rsid w:val="004C2287"/>
    <w:rsid w:val="004C228A"/>
    <w:rsid w:val="004C228E"/>
    <w:rsid w:val="004C23E2"/>
    <w:rsid w:val="004C26AC"/>
    <w:rsid w:val="004C2805"/>
    <w:rsid w:val="004C296E"/>
    <w:rsid w:val="004C3151"/>
    <w:rsid w:val="004C31CF"/>
    <w:rsid w:val="004C3591"/>
    <w:rsid w:val="004C36C1"/>
    <w:rsid w:val="004C3770"/>
    <w:rsid w:val="004C394F"/>
    <w:rsid w:val="004C39E7"/>
    <w:rsid w:val="004C3A48"/>
    <w:rsid w:val="004C3EC7"/>
    <w:rsid w:val="004C3EEE"/>
    <w:rsid w:val="004C404A"/>
    <w:rsid w:val="004C40A5"/>
    <w:rsid w:val="004C439B"/>
    <w:rsid w:val="004C4564"/>
    <w:rsid w:val="004C483D"/>
    <w:rsid w:val="004C49EA"/>
    <w:rsid w:val="004C49FB"/>
    <w:rsid w:val="004C4D15"/>
    <w:rsid w:val="004C5396"/>
    <w:rsid w:val="004C54D9"/>
    <w:rsid w:val="004C55BD"/>
    <w:rsid w:val="004C57E5"/>
    <w:rsid w:val="004C59BE"/>
    <w:rsid w:val="004C5B9D"/>
    <w:rsid w:val="004C5CE8"/>
    <w:rsid w:val="004C617F"/>
    <w:rsid w:val="004C64F3"/>
    <w:rsid w:val="004C6511"/>
    <w:rsid w:val="004C679B"/>
    <w:rsid w:val="004C6932"/>
    <w:rsid w:val="004C6AA6"/>
    <w:rsid w:val="004C6DA5"/>
    <w:rsid w:val="004C6F4D"/>
    <w:rsid w:val="004C6F5B"/>
    <w:rsid w:val="004C7361"/>
    <w:rsid w:val="004C795A"/>
    <w:rsid w:val="004C7F93"/>
    <w:rsid w:val="004D00D6"/>
    <w:rsid w:val="004D01C3"/>
    <w:rsid w:val="004D02D6"/>
    <w:rsid w:val="004D0462"/>
    <w:rsid w:val="004D0469"/>
    <w:rsid w:val="004D0478"/>
    <w:rsid w:val="004D04A8"/>
    <w:rsid w:val="004D0754"/>
    <w:rsid w:val="004D07D2"/>
    <w:rsid w:val="004D0833"/>
    <w:rsid w:val="004D0B42"/>
    <w:rsid w:val="004D0B81"/>
    <w:rsid w:val="004D0E9A"/>
    <w:rsid w:val="004D1828"/>
    <w:rsid w:val="004D1833"/>
    <w:rsid w:val="004D1C24"/>
    <w:rsid w:val="004D2405"/>
    <w:rsid w:val="004D2433"/>
    <w:rsid w:val="004D24A0"/>
    <w:rsid w:val="004D24CB"/>
    <w:rsid w:val="004D2629"/>
    <w:rsid w:val="004D26B8"/>
    <w:rsid w:val="004D29C4"/>
    <w:rsid w:val="004D2A22"/>
    <w:rsid w:val="004D2B3A"/>
    <w:rsid w:val="004D2C2C"/>
    <w:rsid w:val="004D2C48"/>
    <w:rsid w:val="004D2D8D"/>
    <w:rsid w:val="004D2F0A"/>
    <w:rsid w:val="004D3348"/>
    <w:rsid w:val="004D3544"/>
    <w:rsid w:val="004D3701"/>
    <w:rsid w:val="004D374A"/>
    <w:rsid w:val="004D38C2"/>
    <w:rsid w:val="004D39BA"/>
    <w:rsid w:val="004D3D16"/>
    <w:rsid w:val="004D3DB6"/>
    <w:rsid w:val="004D3FB2"/>
    <w:rsid w:val="004D41DC"/>
    <w:rsid w:val="004D429D"/>
    <w:rsid w:val="004D443C"/>
    <w:rsid w:val="004D4C8D"/>
    <w:rsid w:val="004D4D51"/>
    <w:rsid w:val="004D4DA9"/>
    <w:rsid w:val="004D4EF9"/>
    <w:rsid w:val="004D4FBD"/>
    <w:rsid w:val="004D4FC0"/>
    <w:rsid w:val="004D50FB"/>
    <w:rsid w:val="004D52D0"/>
    <w:rsid w:val="004D55A4"/>
    <w:rsid w:val="004D571D"/>
    <w:rsid w:val="004D5895"/>
    <w:rsid w:val="004D5CE7"/>
    <w:rsid w:val="004D5DE2"/>
    <w:rsid w:val="004D5DF7"/>
    <w:rsid w:val="004D5E54"/>
    <w:rsid w:val="004D5FC9"/>
    <w:rsid w:val="004D6381"/>
    <w:rsid w:val="004D638E"/>
    <w:rsid w:val="004D63FB"/>
    <w:rsid w:val="004D66E2"/>
    <w:rsid w:val="004D6737"/>
    <w:rsid w:val="004D69AC"/>
    <w:rsid w:val="004D6A68"/>
    <w:rsid w:val="004D6A6F"/>
    <w:rsid w:val="004D6BB8"/>
    <w:rsid w:val="004D70D6"/>
    <w:rsid w:val="004D722F"/>
    <w:rsid w:val="004D7285"/>
    <w:rsid w:val="004D72D8"/>
    <w:rsid w:val="004D7435"/>
    <w:rsid w:val="004D76C6"/>
    <w:rsid w:val="004D770C"/>
    <w:rsid w:val="004D7808"/>
    <w:rsid w:val="004D7988"/>
    <w:rsid w:val="004D7A21"/>
    <w:rsid w:val="004D7BFC"/>
    <w:rsid w:val="004D7CF0"/>
    <w:rsid w:val="004D7DA8"/>
    <w:rsid w:val="004D7FF6"/>
    <w:rsid w:val="004E032B"/>
    <w:rsid w:val="004E03AD"/>
    <w:rsid w:val="004E04AE"/>
    <w:rsid w:val="004E0619"/>
    <w:rsid w:val="004E084D"/>
    <w:rsid w:val="004E0A27"/>
    <w:rsid w:val="004E0A95"/>
    <w:rsid w:val="004E0C2B"/>
    <w:rsid w:val="004E0F04"/>
    <w:rsid w:val="004E10CD"/>
    <w:rsid w:val="004E11CA"/>
    <w:rsid w:val="004E11ED"/>
    <w:rsid w:val="004E1401"/>
    <w:rsid w:val="004E14F6"/>
    <w:rsid w:val="004E17D7"/>
    <w:rsid w:val="004E184D"/>
    <w:rsid w:val="004E18B3"/>
    <w:rsid w:val="004E1D77"/>
    <w:rsid w:val="004E206E"/>
    <w:rsid w:val="004E20A8"/>
    <w:rsid w:val="004E23A9"/>
    <w:rsid w:val="004E23E2"/>
    <w:rsid w:val="004E24AD"/>
    <w:rsid w:val="004E263F"/>
    <w:rsid w:val="004E2892"/>
    <w:rsid w:val="004E2B8F"/>
    <w:rsid w:val="004E2DA3"/>
    <w:rsid w:val="004E2E52"/>
    <w:rsid w:val="004E2FC3"/>
    <w:rsid w:val="004E3121"/>
    <w:rsid w:val="004E3145"/>
    <w:rsid w:val="004E362B"/>
    <w:rsid w:val="004E3681"/>
    <w:rsid w:val="004E374C"/>
    <w:rsid w:val="004E3AFB"/>
    <w:rsid w:val="004E3D74"/>
    <w:rsid w:val="004E412B"/>
    <w:rsid w:val="004E4179"/>
    <w:rsid w:val="004E427F"/>
    <w:rsid w:val="004E44A3"/>
    <w:rsid w:val="004E4621"/>
    <w:rsid w:val="004E4717"/>
    <w:rsid w:val="004E480F"/>
    <w:rsid w:val="004E4877"/>
    <w:rsid w:val="004E4B07"/>
    <w:rsid w:val="004E4DFC"/>
    <w:rsid w:val="004E4F1E"/>
    <w:rsid w:val="004E4FD9"/>
    <w:rsid w:val="004E50F3"/>
    <w:rsid w:val="004E5421"/>
    <w:rsid w:val="004E563A"/>
    <w:rsid w:val="004E5977"/>
    <w:rsid w:val="004E5C17"/>
    <w:rsid w:val="004E5DE1"/>
    <w:rsid w:val="004E61A8"/>
    <w:rsid w:val="004E61DD"/>
    <w:rsid w:val="004E6277"/>
    <w:rsid w:val="004E644C"/>
    <w:rsid w:val="004E6463"/>
    <w:rsid w:val="004E666C"/>
    <w:rsid w:val="004E68C2"/>
    <w:rsid w:val="004E69D6"/>
    <w:rsid w:val="004E6AF8"/>
    <w:rsid w:val="004E6D9E"/>
    <w:rsid w:val="004E6DF1"/>
    <w:rsid w:val="004E6F22"/>
    <w:rsid w:val="004E6F87"/>
    <w:rsid w:val="004E70E7"/>
    <w:rsid w:val="004E71C2"/>
    <w:rsid w:val="004E71ED"/>
    <w:rsid w:val="004E72A7"/>
    <w:rsid w:val="004E7551"/>
    <w:rsid w:val="004E75D4"/>
    <w:rsid w:val="004E7727"/>
    <w:rsid w:val="004E782C"/>
    <w:rsid w:val="004E784B"/>
    <w:rsid w:val="004E7857"/>
    <w:rsid w:val="004E7923"/>
    <w:rsid w:val="004E7BC6"/>
    <w:rsid w:val="004E7C2F"/>
    <w:rsid w:val="004E7D8F"/>
    <w:rsid w:val="004F0163"/>
    <w:rsid w:val="004F0224"/>
    <w:rsid w:val="004F049E"/>
    <w:rsid w:val="004F0597"/>
    <w:rsid w:val="004F075D"/>
    <w:rsid w:val="004F0A27"/>
    <w:rsid w:val="004F0D1B"/>
    <w:rsid w:val="004F0DB4"/>
    <w:rsid w:val="004F0E04"/>
    <w:rsid w:val="004F168C"/>
    <w:rsid w:val="004F1717"/>
    <w:rsid w:val="004F1B3B"/>
    <w:rsid w:val="004F1CD3"/>
    <w:rsid w:val="004F1EBC"/>
    <w:rsid w:val="004F1FE2"/>
    <w:rsid w:val="004F20E8"/>
    <w:rsid w:val="004F2100"/>
    <w:rsid w:val="004F2189"/>
    <w:rsid w:val="004F21BC"/>
    <w:rsid w:val="004F2244"/>
    <w:rsid w:val="004F2746"/>
    <w:rsid w:val="004F28CC"/>
    <w:rsid w:val="004F3172"/>
    <w:rsid w:val="004F358B"/>
    <w:rsid w:val="004F35A6"/>
    <w:rsid w:val="004F3862"/>
    <w:rsid w:val="004F3B71"/>
    <w:rsid w:val="004F3E73"/>
    <w:rsid w:val="004F3EC9"/>
    <w:rsid w:val="004F3FE5"/>
    <w:rsid w:val="004F4012"/>
    <w:rsid w:val="004F4028"/>
    <w:rsid w:val="004F41CA"/>
    <w:rsid w:val="004F42B5"/>
    <w:rsid w:val="004F4422"/>
    <w:rsid w:val="004F4463"/>
    <w:rsid w:val="004F448F"/>
    <w:rsid w:val="004F455E"/>
    <w:rsid w:val="004F47A7"/>
    <w:rsid w:val="004F4884"/>
    <w:rsid w:val="004F495A"/>
    <w:rsid w:val="004F4A0A"/>
    <w:rsid w:val="004F4A30"/>
    <w:rsid w:val="004F4CAF"/>
    <w:rsid w:val="004F4CE0"/>
    <w:rsid w:val="004F511A"/>
    <w:rsid w:val="004F5154"/>
    <w:rsid w:val="004F5835"/>
    <w:rsid w:val="004F5CFC"/>
    <w:rsid w:val="004F6018"/>
    <w:rsid w:val="004F6083"/>
    <w:rsid w:val="004F6218"/>
    <w:rsid w:val="004F63A1"/>
    <w:rsid w:val="004F6455"/>
    <w:rsid w:val="004F661C"/>
    <w:rsid w:val="004F674A"/>
    <w:rsid w:val="004F6BC3"/>
    <w:rsid w:val="004F6D99"/>
    <w:rsid w:val="004F6DD1"/>
    <w:rsid w:val="004F6E38"/>
    <w:rsid w:val="004F6EA9"/>
    <w:rsid w:val="004F6F78"/>
    <w:rsid w:val="004F7427"/>
    <w:rsid w:val="004F75B3"/>
    <w:rsid w:val="004F77CC"/>
    <w:rsid w:val="004F78EB"/>
    <w:rsid w:val="004F794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A27"/>
    <w:rsid w:val="00500B81"/>
    <w:rsid w:val="00500EDA"/>
    <w:rsid w:val="00501283"/>
    <w:rsid w:val="00501304"/>
    <w:rsid w:val="00501425"/>
    <w:rsid w:val="00501451"/>
    <w:rsid w:val="00501537"/>
    <w:rsid w:val="00501658"/>
    <w:rsid w:val="0050186C"/>
    <w:rsid w:val="005018B1"/>
    <w:rsid w:val="005020FF"/>
    <w:rsid w:val="0050235A"/>
    <w:rsid w:val="00502437"/>
    <w:rsid w:val="0050279D"/>
    <w:rsid w:val="00502800"/>
    <w:rsid w:val="00502CCE"/>
    <w:rsid w:val="00502D0C"/>
    <w:rsid w:val="0050304E"/>
    <w:rsid w:val="005030A3"/>
    <w:rsid w:val="0050318B"/>
    <w:rsid w:val="005031A9"/>
    <w:rsid w:val="005039E1"/>
    <w:rsid w:val="00503A18"/>
    <w:rsid w:val="00503BB2"/>
    <w:rsid w:val="00503CF2"/>
    <w:rsid w:val="00503D90"/>
    <w:rsid w:val="005040C9"/>
    <w:rsid w:val="005040E2"/>
    <w:rsid w:val="00504227"/>
    <w:rsid w:val="00504311"/>
    <w:rsid w:val="0050435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41"/>
    <w:rsid w:val="00505B70"/>
    <w:rsid w:val="00505BFF"/>
    <w:rsid w:val="00505D51"/>
    <w:rsid w:val="00505DDB"/>
    <w:rsid w:val="00505FAA"/>
    <w:rsid w:val="00506131"/>
    <w:rsid w:val="0050627D"/>
    <w:rsid w:val="005062A0"/>
    <w:rsid w:val="005069A9"/>
    <w:rsid w:val="00506A07"/>
    <w:rsid w:val="0050713E"/>
    <w:rsid w:val="005079ED"/>
    <w:rsid w:val="00507D54"/>
    <w:rsid w:val="00510ABC"/>
    <w:rsid w:val="00510AE2"/>
    <w:rsid w:val="00510C04"/>
    <w:rsid w:val="00510D8E"/>
    <w:rsid w:val="00510E66"/>
    <w:rsid w:val="00511079"/>
    <w:rsid w:val="00511411"/>
    <w:rsid w:val="0051142E"/>
    <w:rsid w:val="00511745"/>
    <w:rsid w:val="0051179C"/>
    <w:rsid w:val="0051187E"/>
    <w:rsid w:val="00511C1E"/>
    <w:rsid w:val="00511CDF"/>
    <w:rsid w:val="00511D4D"/>
    <w:rsid w:val="00511E91"/>
    <w:rsid w:val="00511EB3"/>
    <w:rsid w:val="0051242C"/>
    <w:rsid w:val="005125F3"/>
    <w:rsid w:val="00512829"/>
    <w:rsid w:val="00512895"/>
    <w:rsid w:val="005129A2"/>
    <w:rsid w:val="00512B61"/>
    <w:rsid w:val="005130E5"/>
    <w:rsid w:val="00513308"/>
    <w:rsid w:val="005134C8"/>
    <w:rsid w:val="00513839"/>
    <w:rsid w:val="005138D9"/>
    <w:rsid w:val="00513A78"/>
    <w:rsid w:val="00513A96"/>
    <w:rsid w:val="00513DEF"/>
    <w:rsid w:val="00513F9E"/>
    <w:rsid w:val="00514237"/>
    <w:rsid w:val="0051423C"/>
    <w:rsid w:val="005146E7"/>
    <w:rsid w:val="005148D4"/>
    <w:rsid w:val="00514A99"/>
    <w:rsid w:val="00514BD7"/>
    <w:rsid w:val="00514C32"/>
    <w:rsid w:val="00514C91"/>
    <w:rsid w:val="00514F7A"/>
    <w:rsid w:val="005153CE"/>
    <w:rsid w:val="00515404"/>
    <w:rsid w:val="00515513"/>
    <w:rsid w:val="00515B7A"/>
    <w:rsid w:val="00515B85"/>
    <w:rsid w:val="00515DA1"/>
    <w:rsid w:val="00515DC1"/>
    <w:rsid w:val="00515ECA"/>
    <w:rsid w:val="00515F67"/>
    <w:rsid w:val="005161BB"/>
    <w:rsid w:val="00516241"/>
    <w:rsid w:val="00516485"/>
    <w:rsid w:val="005164CE"/>
    <w:rsid w:val="00516992"/>
    <w:rsid w:val="005169CC"/>
    <w:rsid w:val="00516BDB"/>
    <w:rsid w:val="00516C8A"/>
    <w:rsid w:val="00516F0C"/>
    <w:rsid w:val="00516FD9"/>
    <w:rsid w:val="0051701F"/>
    <w:rsid w:val="005172A4"/>
    <w:rsid w:val="005173AD"/>
    <w:rsid w:val="00517522"/>
    <w:rsid w:val="005176C6"/>
    <w:rsid w:val="0051789C"/>
    <w:rsid w:val="0051791D"/>
    <w:rsid w:val="00517A2E"/>
    <w:rsid w:val="00520A86"/>
    <w:rsid w:val="00520B4B"/>
    <w:rsid w:val="00520D6D"/>
    <w:rsid w:val="00520DCB"/>
    <w:rsid w:val="00520E14"/>
    <w:rsid w:val="00520FD7"/>
    <w:rsid w:val="005212FD"/>
    <w:rsid w:val="0052134B"/>
    <w:rsid w:val="00521425"/>
    <w:rsid w:val="0052144A"/>
    <w:rsid w:val="005216D0"/>
    <w:rsid w:val="0052187C"/>
    <w:rsid w:val="005218A2"/>
    <w:rsid w:val="00521CD1"/>
    <w:rsid w:val="00521E1E"/>
    <w:rsid w:val="00522059"/>
    <w:rsid w:val="00522138"/>
    <w:rsid w:val="005221C3"/>
    <w:rsid w:val="005222C7"/>
    <w:rsid w:val="0052248D"/>
    <w:rsid w:val="005228FA"/>
    <w:rsid w:val="00522B25"/>
    <w:rsid w:val="00522E99"/>
    <w:rsid w:val="00522F83"/>
    <w:rsid w:val="00523258"/>
    <w:rsid w:val="005235F4"/>
    <w:rsid w:val="0052360D"/>
    <w:rsid w:val="00523712"/>
    <w:rsid w:val="00523AF6"/>
    <w:rsid w:val="00523B70"/>
    <w:rsid w:val="00523DC5"/>
    <w:rsid w:val="00523E75"/>
    <w:rsid w:val="005240B4"/>
    <w:rsid w:val="0052410D"/>
    <w:rsid w:val="00524144"/>
    <w:rsid w:val="0052435E"/>
    <w:rsid w:val="005243E0"/>
    <w:rsid w:val="00524B9C"/>
    <w:rsid w:val="00524DF3"/>
    <w:rsid w:val="00524E59"/>
    <w:rsid w:val="00525043"/>
    <w:rsid w:val="00525217"/>
    <w:rsid w:val="00525303"/>
    <w:rsid w:val="0052532F"/>
    <w:rsid w:val="00525502"/>
    <w:rsid w:val="00525643"/>
    <w:rsid w:val="005256F3"/>
    <w:rsid w:val="00525797"/>
    <w:rsid w:val="005257A5"/>
    <w:rsid w:val="00525A26"/>
    <w:rsid w:val="00525B71"/>
    <w:rsid w:val="00525D95"/>
    <w:rsid w:val="00525DD0"/>
    <w:rsid w:val="0052620A"/>
    <w:rsid w:val="0052622A"/>
    <w:rsid w:val="005265A3"/>
    <w:rsid w:val="00526638"/>
    <w:rsid w:val="00526714"/>
    <w:rsid w:val="00526783"/>
    <w:rsid w:val="00526FBE"/>
    <w:rsid w:val="00527274"/>
    <w:rsid w:val="005273A6"/>
    <w:rsid w:val="005274B7"/>
    <w:rsid w:val="0052773A"/>
    <w:rsid w:val="00527FB1"/>
    <w:rsid w:val="0053004B"/>
    <w:rsid w:val="005300AC"/>
    <w:rsid w:val="00530423"/>
    <w:rsid w:val="00530443"/>
    <w:rsid w:val="005304FD"/>
    <w:rsid w:val="005305DC"/>
    <w:rsid w:val="005305FB"/>
    <w:rsid w:val="005306F0"/>
    <w:rsid w:val="00530BD2"/>
    <w:rsid w:val="0053107E"/>
    <w:rsid w:val="005312CB"/>
    <w:rsid w:val="00531345"/>
    <w:rsid w:val="005314F2"/>
    <w:rsid w:val="0053152D"/>
    <w:rsid w:val="0053155E"/>
    <w:rsid w:val="005315B3"/>
    <w:rsid w:val="00531606"/>
    <w:rsid w:val="0053162F"/>
    <w:rsid w:val="0053165E"/>
    <w:rsid w:val="00531777"/>
    <w:rsid w:val="00531B2A"/>
    <w:rsid w:val="00531BF2"/>
    <w:rsid w:val="00531D88"/>
    <w:rsid w:val="0053240E"/>
    <w:rsid w:val="005325B6"/>
    <w:rsid w:val="005326E4"/>
    <w:rsid w:val="0053281C"/>
    <w:rsid w:val="005329C9"/>
    <w:rsid w:val="00532A7C"/>
    <w:rsid w:val="00532A81"/>
    <w:rsid w:val="00532AD0"/>
    <w:rsid w:val="00532CA8"/>
    <w:rsid w:val="00532CC5"/>
    <w:rsid w:val="00533115"/>
    <w:rsid w:val="0053311D"/>
    <w:rsid w:val="005334F0"/>
    <w:rsid w:val="00533602"/>
    <w:rsid w:val="0053367D"/>
    <w:rsid w:val="0053369E"/>
    <w:rsid w:val="0053398E"/>
    <w:rsid w:val="00533B93"/>
    <w:rsid w:val="00533BA1"/>
    <w:rsid w:val="00533D06"/>
    <w:rsid w:val="00533D92"/>
    <w:rsid w:val="00533E22"/>
    <w:rsid w:val="00533FA8"/>
    <w:rsid w:val="00533FF6"/>
    <w:rsid w:val="005340C9"/>
    <w:rsid w:val="00534666"/>
    <w:rsid w:val="005346E5"/>
    <w:rsid w:val="005347C7"/>
    <w:rsid w:val="00534815"/>
    <w:rsid w:val="00534A43"/>
    <w:rsid w:val="00534D94"/>
    <w:rsid w:val="005352E9"/>
    <w:rsid w:val="0053552B"/>
    <w:rsid w:val="00535853"/>
    <w:rsid w:val="00535B1D"/>
    <w:rsid w:val="00535C8C"/>
    <w:rsid w:val="00535F46"/>
    <w:rsid w:val="0053619D"/>
    <w:rsid w:val="005364E4"/>
    <w:rsid w:val="00536698"/>
    <w:rsid w:val="00536AC1"/>
    <w:rsid w:val="00536B32"/>
    <w:rsid w:val="00536C14"/>
    <w:rsid w:val="005371DB"/>
    <w:rsid w:val="005375FE"/>
    <w:rsid w:val="00537A68"/>
    <w:rsid w:val="00537D6A"/>
    <w:rsid w:val="00537E7C"/>
    <w:rsid w:val="005400F0"/>
    <w:rsid w:val="0054011D"/>
    <w:rsid w:val="005402C7"/>
    <w:rsid w:val="005403F7"/>
    <w:rsid w:val="0054065D"/>
    <w:rsid w:val="00540982"/>
    <w:rsid w:val="005409F4"/>
    <w:rsid w:val="00540BFC"/>
    <w:rsid w:val="00540CC9"/>
    <w:rsid w:val="00541036"/>
    <w:rsid w:val="00541043"/>
    <w:rsid w:val="005411DB"/>
    <w:rsid w:val="005415A5"/>
    <w:rsid w:val="0054195A"/>
    <w:rsid w:val="00541983"/>
    <w:rsid w:val="005420DE"/>
    <w:rsid w:val="00542249"/>
    <w:rsid w:val="00542454"/>
    <w:rsid w:val="005424AC"/>
    <w:rsid w:val="00542598"/>
    <w:rsid w:val="00542623"/>
    <w:rsid w:val="005426AD"/>
    <w:rsid w:val="00542719"/>
    <w:rsid w:val="00542892"/>
    <w:rsid w:val="00542BF2"/>
    <w:rsid w:val="00542C09"/>
    <w:rsid w:val="00542DDD"/>
    <w:rsid w:val="00542FAA"/>
    <w:rsid w:val="005431F5"/>
    <w:rsid w:val="00543354"/>
    <w:rsid w:val="005435C1"/>
    <w:rsid w:val="0054360A"/>
    <w:rsid w:val="00543707"/>
    <w:rsid w:val="0054396F"/>
    <w:rsid w:val="005439D2"/>
    <w:rsid w:val="00543CBC"/>
    <w:rsid w:val="00543EBB"/>
    <w:rsid w:val="00544090"/>
    <w:rsid w:val="0054417A"/>
    <w:rsid w:val="00544213"/>
    <w:rsid w:val="005443FE"/>
    <w:rsid w:val="00544424"/>
    <w:rsid w:val="005446ED"/>
    <w:rsid w:val="0054486D"/>
    <w:rsid w:val="00544B9A"/>
    <w:rsid w:val="00544D88"/>
    <w:rsid w:val="005453A6"/>
    <w:rsid w:val="005453F3"/>
    <w:rsid w:val="005453F8"/>
    <w:rsid w:val="00545549"/>
    <w:rsid w:val="005456E7"/>
    <w:rsid w:val="00545869"/>
    <w:rsid w:val="005463BB"/>
    <w:rsid w:val="005464BE"/>
    <w:rsid w:val="0054676C"/>
    <w:rsid w:val="0054689F"/>
    <w:rsid w:val="005468D2"/>
    <w:rsid w:val="0054697A"/>
    <w:rsid w:val="005469F5"/>
    <w:rsid w:val="00546BBC"/>
    <w:rsid w:val="00546CCC"/>
    <w:rsid w:val="00546F36"/>
    <w:rsid w:val="00546F8A"/>
    <w:rsid w:val="0054740C"/>
    <w:rsid w:val="00547525"/>
    <w:rsid w:val="005477E2"/>
    <w:rsid w:val="00547ACB"/>
    <w:rsid w:val="00547E91"/>
    <w:rsid w:val="00547F97"/>
    <w:rsid w:val="00550109"/>
    <w:rsid w:val="0055038F"/>
    <w:rsid w:val="0055098C"/>
    <w:rsid w:val="00550993"/>
    <w:rsid w:val="00550A4F"/>
    <w:rsid w:val="00550B91"/>
    <w:rsid w:val="00550D84"/>
    <w:rsid w:val="00550F65"/>
    <w:rsid w:val="00551182"/>
    <w:rsid w:val="00551282"/>
    <w:rsid w:val="005514D9"/>
    <w:rsid w:val="005518ED"/>
    <w:rsid w:val="005519AC"/>
    <w:rsid w:val="00551B06"/>
    <w:rsid w:val="00551F4C"/>
    <w:rsid w:val="00552093"/>
    <w:rsid w:val="0055216F"/>
    <w:rsid w:val="00552193"/>
    <w:rsid w:val="005521CD"/>
    <w:rsid w:val="00552517"/>
    <w:rsid w:val="00552761"/>
    <w:rsid w:val="005529F2"/>
    <w:rsid w:val="00552C36"/>
    <w:rsid w:val="00552F0E"/>
    <w:rsid w:val="00552FE3"/>
    <w:rsid w:val="00553148"/>
    <w:rsid w:val="005532D1"/>
    <w:rsid w:val="00553643"/>
    <w:rsid w:val="005536CD"/>
    <w:rsid w:val="0055378A"/>
    <w:rsid w:val="00553BA2"/>
    <w:rsid w:val="00553C10"/>
    <w:rsid w:val="00553DA7"/>
    <w:rsid w:val="005542D7"/>
    <w:rsid w:val="00554458"/>
    <w:rsid w:val="00554590"/>
    <w:rsid w:val="005545C0"/>
    <w:rsid w:val="0055478B"/>
    <w:rsid w:val="00554872"/>
    <w:rsid w:val="00554998"/>
    <w:rsid w:val="00554A79"/>
    <w:rsid w:val="00554C49"/>
    <w:rsid w:val="00554D67"/>
    <w:rsid w:val="00554E06"/>
    <w:rsid w:val="00554E4B"/>
    <w:rsid w:val="00555010"/>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C47"/>
    <w:rsid w:val="00556E02"/>
    <w:rsid w:val="00556E32"/>
    <w:rsid w:val="00556EE0"/>
    <w:rsid w:val="00557146"/>
    <w:rsid w:val="00557472"/>
    <w:rsid w:val="005574A3"/>
    <w:rsid w:val="00557917"/>
    <w:rsid w:val="0055797B"/>
    <w:rsid w:val="0056031A"/>
    <w:rsid w:val="005604F1"/>
    <w:rsid w:val="005606A4"/>
    <w:rsid w:val="005607B8"/>
    <w:rsid w:val="00560849"/>
    <w:rsid w:val="00560A28"/>
    <w:rsid w:val="00560CF5"/>
    <w:rsid w:val="00560D1C"/>
    <w:rsid w:val="005610BD"/>
    <w:rsid w:val="005610C4"/>
    <w:rsid w:val="005613D8"/>
    <w:rsid w:val="00561424"/>
    <w:rsid w:val="00561456"/>
    <w:rsid w:val="00561637"/>
    <w:rsid w:val="00561817"/>
    <w:rsid w:val="005619CB"/>
    <w:rsid w:val="00561B11"/>
    <w:rsid w:val="00562307"/>
    <w:rsid w:val="0056232B"/>
    <w:rsid w:val="00562653"/>
    <w:rsid w:val="00562724"/>
    <w:rsid w:val="0056272D"/>
    <w:rsid w:val="00562951"/>
    <w:rsid w:val="00562B86"/>
    <w:rsid w:val="00562BAB"/>
    <w:rsid w:val="00562EF2"/>
    <w:rsid w:val="00563047"/>
    <w:rsid w:val="0056304F"/>
    <w:rsid w:val="0056308E"/>
    <w:rsid w:val="0056314B"/>
    <w:rsid w:val="005633F7"/>
    <w:rsid w:val="005634BB"/>
    <w:rsid w:val="005634CD"/>
    <w:rsid w:val="005634E2"/>
    <w:rsid w:val="005635B8"/>
    <w:rsid w:val="005636AD"/>
    <w:rsid w:val="005638C1"/>
    <w:rsid w:val="00563B12"/>
    <w:rsid w:val="00563C05"/>
    <w:rsid w:val="00563DD6"/>
    <w:rsid w:val="00563EBB"/>
    <w:rsid w:val="00563F16"/>
    <w:rsid w:val="00563FE6"/>
    <w:rsid w:val="0056415C"/>
    <w:rsid w:val="005641FE"/>
    <w:rsid w:val="005643A8"/>
    <w:rsid w:val="00564509"/>
    <w:rsid w:val="00564840"/>
    <w:rsid w:val="005649BF"/>
    <w:rsid w:val="00564D94"/>
    <w:rsid w:val="00564DA7"/>
    <w:rsid w:val="00564E20"/>
    <w:rsid w:val="005650ED"/>
    <w:rsid w:val="005654A7"/>
    <w:rsid w:val="00565869"/>
    <w:rsid w:val="00565C22"/>
    <w:rsid w:val="00565EB2"/>
    <w:rsid w:val="00565FE1"/>
    <w:rsid w:val="00566167"/>
    <w:rsid w:val="0056643B"/>
    <w:rsid w:val="005664C1"/>
    <w:rsid w:val="00566645"/>
    <w:rsid w:val="005669F3"/>
    <w:rsid w:val="00566B22"/>
    <w:rsid w:val="00566BB3"/>
    <w:rsid w:val="00566C02"/>
    <w:rsid w:val="00566FB1"/>
    <w:rsid w:val="00566FFB"/>
    <w:rsid w:val="00567161"/>
    <w:rsid w:val="005671DC"/>
    <w:rsid w:val="00567295"/>
    <w:rsid w:val="00567404"/>
    <w:rsid w:val="00567415"/>
    <w:rsid w:val="00567610"/>
    <w:rsid w:val="00567865"/>
    <w:rsid w:val="00567B38"/>
    <w:rsid w:val="00567BA9"/>
    <w:rsid w:val="00567BC4"/>
    <w:rsid w:val="0057022F"/>
    <w:rsid w:val="0057054B"/>
    <w:rsid w:val="00570729"/>
    <w:rsid w:val="00570886"/>
    <w:rsid w:val="005708DE"/>
    <w:rsid w:val="0057092C"/>
    <w:rsid w:val="005709F1"/>
    <w:rsid w:val="00570C75"/>
    <w:rsid w:val="00570D9F"/>
    <w:rsid w:val="00571266"/>
    <w:rsid w:val="005713AC"/>
    <w:rsid w:val="0057159B"/>
    <w:rsid w:val="00571689"/>
    <w:rsid w:val="00571753"/>
    <w:rsid w:val="0057185C"/>
    <w:rsid w:val="00571B8D"/>
    <w:rsid w:val="00571BBF"/>
    <w:rsid w:val="00571C36"/>
    <w:rsid w:val="00571CA8"/>
    <w:rsid w:val="00571D15"/>
    <w:rsid w:val="00571D5F"/>
    <w:rsid w:val="00571DDF"/>
    <w:rsid w:val="00571EB0"/>
    <w:rsid w:val="00571F78"/>
    <w:rsid w:val="00571FA7"/>
    <w:rsid w:val="00572097"/>
    <w:rsid w:val="005725E4"/>
    <w:rsid w:val="005727A3"/>
    <w:rsid w:val="00572831"/>
    <w:rsid w:val="00572947"/>
    <w:rsid w:val="00572B47"/>
    <w:rsid w:val="00572C59"/>
    <w:rsid w:val="00572C6C"/>
    <w:rsid w:val="00572C93"/>
    <w:rsid w:val="00572F70"/>
    <w:rsid w:val="00572F83"/>
    <w:rsid w:val="00573138"/>
    <w:rsid w:val="005733B3"/>
    <w:rsid w:val="005734A7"/>
    <w:rsid w:val="00573643"/>
    <w:rsid w:val="00573887"/>
    <w:rsid w:val="00573968"/>
    <w:rsid w:val="00573A13"/>
    <w:rsid w:val="00573E3F"/>
    <w:rsid w:val="00573F2F"/>
    <w:rsid w:val="00573F88"/>
    <w:rsid w:val="0057438F"/>
    <w:rsid w:val="005746C4"/>
    <w:rsid w:val="00574AB0"/>
    <w:rsid w:val="00574B50"/>
    <w:rsid w:val="00574CF8"/>
    <w:rsid w:val="00574EFF"/>
    <w:rsid w:val="005757AF"/>
    <w:rsid w:val="00575AA3"/>
    <w:rsid w:val="00575DF4"/>
    <w:rsid w:val="00575E9C"/>
    <w:rsid w:val="005763B5"/>
    <w:rsid w:val="005763DE"/>
    <w:rsid w:val="00576492"/>
    <w:rsid w:val="005764CD"/>
    <w:rsid w:val="0057659D"/>
    <w:rsid w:val="00576645"/>
    <w:rsid w:val="00576C8A"/>
    <w:rsid w:val="00576FE7"/>
    <w:rsid w:val="0057721E"/>
    <w:rsid w:val="005772B8"/>
    <w:rsid w:val="005772ED"/>
    <w:rsid w:val="005773C3"/>
    <w:rsid w:val="0057752B"/>
    <w:rsid w:val="00577579"/>
    <w:rsid w:val="00577649"/>
    <w:rsid w:val="00577835"/>
    <w:rsid w:val="00577CF8"/>
    <w:rsid w:val="00577F52"/>
    <w:rsid w:val="0057ECC3"/>
    <w:rsid w:val="005801A3"/>
    <w:rsid w:val="00580793"/>
    <w:rsid w:val="005807C1"/>
    <w:rsid w:val="005809BD"/>
    <w:rsid w:val="005809CA"/>
    <w:rsid w:val="00580BC3"/>
    <w:rsid w:val="00580E28"/>
    <w:rsid w:val="00580EB9"/>
    <w:rsid w:val="00580FE3"/>
    <w:rsid w:val="005812A7"/>
    <w:rsid w:val="00581371"/>
    <w:rsid w:val="00581391"/>
    <w:rsid w:val="00581470"/>
    <w:rsid w:val="0058157E"/>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05D"/>
    <w:rsid w:val="00583069"/>
    <w:rsid w:val="005831DD"/>
    <w:rsid w:val="005833E3"/>
    <w:rsid w:val="0058369D"/>
    <w:rsid w:val="00583C2F"/>
    <w:rsid w:val="00583C94"/>
    <w:rsid w:val="00583F2E"/>
    <w:rsid w:val="005840E1"/>
    <w:rsid w:val="00584320"/>
    <w:rsid w:val="005843D5"/>
    <w:rsid w:val="0058456C"/>
    <w:rsid w:val="005845F6"/>
    <w:rsid w:val="00584A12"/>
    <w:rsid w:val="00584ABA"/>
    <w:rsid w:val="00584CB8"/>
    <w:rsid w:val="00585376"/>
    <w:rsid w:val="00585484"/>
    <w:rsid w:val="00585677"/>
    <w:rsid w:val="0058599C"/>
    <w:rsid w:val="00585A15"/>
    <w:rsid w:val="00585BA7"/>
    <w:rsid w:val="00585DB3"/>
    <w:rsid w:val="00585E46"/>
    <w:rsid w:val="00585F5C"/>
    <w:rsid w:val="005860E0"/>
    <w:rsid w:val="00586104"/>
    <w:rsid w:val="0058662B"/>
    <w:rsid w:val="00586A0A"/>
    <w:rsid w:val="00586FF9"/>
    <w:rsid w:val="00587035"/>
    <w:rsid w:val="00587191"/>
    <w:rsid w:val="00587229"/>
    <w:rsid w:val="0058727F"/>
    <w:rsid w:val="00587293"/>
    <w:rsid w:val="00587320"/>
    <w:rsid w:val="005873B3"/>
    <w:rsid w:val="0058745F"/>
    <w:rsid w:val="00587503"/>
    <w:rsid w:val="00587601"/>
    <w:rsid w:val="005878A9"/>
    <w:rsid w:val="00587950"/>
    <w:rsid w:val="00587A81"/>
    <w:rsid w:val="00587B3D"/>
    <w:rsid w:val="00587C33"/>
    <w:rsid w:val="00587EE4"/>
    <w:rsid w:val="00587F7F"/>
    <w:rsid w:val="00590317"/>
    <w:rsid w:val="0059041E"/>
    <w:rsid w:val="005906AE"/>
    <w:rsid w:val="00590A52"/>
    <w:rsid w:val="00590AD7"/>
    <w:rsid w:val="00590BC2"/>
    <w:rsid w:val="00590D50"/>
    <w:rsid w:val="00590DE3"/>
    <w:rsid w:val="00590E8D"/>
    <w:rsid w:val="00590F99"/>
    <w:rsid w:val="00591020"/>
    <w:rsid w:val="0059109E"/>
    <w:rsid w:val="0059120F"/>
    <w:rsid w:val="0059141E"/>
    <w:rsid w:val="00591432"/>
    <w:rsid w:val="00591511"/>
    <w:rsid w:val="0059156D"/>
    <w:rsid w:val="0059181E"/>
    <w:rsid w:val="00591AE2"/>
    <w:rsid w:val="00591C54"/>
    <w:rsid w:val="00591E48"/>
    <w:rsid w:val="00591E50"/>
    <w:rsid w:val="00591E76"/>
    <w:rsid w:val="00591F0D"/>
    <w:rsid w:val="0059210D"/>
    <w:rsid w:val="005921D5"/>
    <w:rsid w:val="005922C7"/>
    <w:rsid w:val="0059261B"/>
    <w:rsid w:val="0059293A"/>
    <w:rsid w:val="005929AB"/>
    <w:rsid w:val="00592C0C"/>
    <w:rsid w:val="00592C10"/>
    <w:rsid w:val="00592C4C"/>
    <w:rsid w:val="00592CDA"/>
    <w:rsid w:val="00592EA9"/>
    <w:rsid w:val="0059331A"/>
    <w:rsid w:val="005933F6"/>
    <w:rsid w:val="00593612"/>
    <w:rsid w:val="005937A5"/>
    <w:rsid w:val="005939DB"/>
    <w:rsid w:val="00593A72"/>
    <w:rsid w:val="00593A7D"/>
    <w:rsid w:val="00593AC7"/>
    <w:rsid w:val="00594399"/>
    <w:rsid w:val="005944E5"/>
    <w:rsid w:val="005944E8"/>
    <w:rsid w:val="00594560"/>
    <w:rsid w:val="00594842"/>
    <w:rsid w:val="00594C23"/>
    <w:rsid w:val="00594D22"/>
    <w:rsid w:val="00594DB1"/>
    <w:rsid w:val="00594DF4"/>
    <w:rsid w:val="00594E00"/>
    <w:rsid w:val="00594EB5"/>
    <w:rsid w:val="005950F7"/>
    <w:rsid w:val="005952B2"/>
    <w:rsid w:val="005952E7"/>
    <w:rsid w:val="005954FB"/>
    <w:rsid w:val="0059552F"/>
    <w:rsid w:val="005957B3"/>
    <w:rsid w:val="0059590C"/>
    <w:rsid w:val="00595A8C"/>
    <w:rsid w:val="00595C2C"/>
    <w:rsid w:val="00595C33"/>
    <w:rsid w:val="00595CE4"/>
    <w:rsid w:val="00595DAF"/>
    <w:rsid w:val="00595DCE"/>
    <w:rsid w:val="00595DE3"/>
    <w:rsid w:val="00595E0E"/>
    <w:rsid w:val="00595E96"/>
    <w:rsid w:val="00595F69"/>
    <w:rsid w:val="00595F9D"/>
    <w:rsid w:val="005962F6"/>
    <w:rsid w:val="00596326"/>
    <w:rsid w:val="00596388"/>
    <w:rsid w:val="00596AAF"/>
    <w:rsid w:val="00596BBA"/>
    <w:rsid w:val="00596DB8"/>
    <w:rsid w:val="00596E47"/>
    <w:rsid w:val="005970EA"/>
    <w:rsid w:val="005970F8"/>
    <w:rsid w:val="005972BE"/>
    <w:rsid w:val="00597386"/>
    <w:rsid w:val="005975C4"/>
    <w:rsid w:val="0059768B"/>
    <w:rsid w:val="005978B6"/>
    <w:rsid w:val="00597D77"/>
    <w:rsid w:val="00597DE3"/>
    <w:rsid w:val="00597E5E"/>
    <w:rsid w:val="00597ED8"/>
    <w:rsid w:val="005A00FD"/>
    <w:rsid w:val="005A03FC"/>
    <w:rsid w:val="005A0472"/>
    <w:rsid w:val="005A0627"/>
    <w:rsid w:val="005A0756"/>
    <w:rsid w:val="005A07CE"/>
    <w:rsid w:val="005A08AB"/>
    <w:rsid w:val="005A0E1E"/>
    <w:rsid w:val="005A0F12"/>
    <w:rsid w:val="005A1266"/>
    <w:rsid w:val="005A16B5"/>
    <w:rsid w:val="005A16F0"/>
    <w:rsid w:val="005A17AE"/>
    <w:rsid w:val="005A18B1"/>
    <w:rsid w:val="005A1974"/>
    <w:rsid w:val="005A1A00"/>
    <w:rsid w:val="005A1F30"/>
    <w:rsid w:val="005A22C8"/>
    <w:rsid w:val="005A2934"/>
    <w:rsid w:val="005A29AE"/>
    <w:rsid w:val="005A2ACE"/>
    <w:rsid w:val="005A2B06"/>
    <w:rsid w:val="005A2B20"/>
    <w:rsid w:val="005A2B5F"/>
    <w:rsid w:val="005A2BF2"/>
    <w:rsid w:val="005A2DF3"/>
    <w:rsid w:val="005A3136"/>
    <w:rsid w:val="005A34D5"/>
    <w:rsid w:val="005A34F3"/>
    <w:rsid w:val="005A3507"/>
    <w:rsid w:val="005A3943"/>
    <w:rsid w:val="005A3A22"/>
    <w:rsid w:val="005A41AD"/>
    <w:rsid w:val="005A41AE"/>
    <w:rsid w:val="005A41E2"/>
    <w:rsid w:val="005A42EB"/>
    <w:rsid w:val="005A43DF"/>
    <w:rsid w:val="005A44F4"/>
    <w:rsid w:val="005A460C"/>
    <w:rsid w:val="005A4678"/>
    <w:rsid w:val="005A4904"/>
    <w:rsid w:val="005A4A8B"/>
    <w:rsid w:val="005A4ABC"/>
    <w:rsid w:val="005A4B13"/>
    <w:rsid w:val="005A4E23"/>
    <w:rsid w:val="005A4FE2"/>
    <w:rsid w:val="005A505C"/>
    <w:rsid w:val="005A515A"/>
    <w:rsid w:val="005A5355"/>
    <w:rsid w:val="005A562F"/>
    <w:rsid w:val="005A58B6"/>
    <w:rsid w:val="005A598F"/>
    <w:rsid w:val="005A61B6"/>
    <w:rsid w:val="005A62A7"/>
    <w:rsid w:val="005A6477"/>
    <w:rsid w:val="005A65C1"/>
    <w:rsid w:val="005A66E9"/>
    <w:rsid w:val="005A679E"/>
    <w:rsid w:val="005A6831"/>
    <w:rsid w:val="005A6E05"/>
    <w:rsid w:val="005A704D"/>
    <w:rsid w:val="005A7227"/>
    <w:rsid w:val="005A7311"/>
    <w:rsid w:val="005A7C2E"/>
    <w:rsid w:val="005A7F15"/>
    <w:rsid w:val="005A7FE0"/>
    <w:rsid w:val="005B0074"/>
    <w:rsid w:val="005B02FB"/>
    <w:rsid w:val="005B0583"/>
    <w:rsid w:val="005B0902"/>
    <w:rsid w:val="005B098A"/>
    <w:rsid w:val="005B0A88"/>
    <w:rsid w:val="005B0B59"/>
    <w:rsid w:val="005B0BD3"/>
    <w:rsid w:val="005B0E28"/>
    <w:rsid w:val="005B0EB5"/>
    <w:rsid w:val="005B16A8"/>
    <w:rsid w:val="005B16B5"/>
    <w:rsid w:val="005B1CB4"/>
    <w:rsid w:val="005B1D82"/>
    <w:rsid w:val="005B1F99"/>
    <w:rsid w:val="005B266F"/>
    <w:rsid w:val="005B2D81"/>
    <w:rsid w:val="005B2DCE"/>
    <w:rsid w:val="005B2F3A"/>
    <w:rsid w:val="005B2F92"/>
    <w:rsid w:val="005B32F0"/>
    <w:rsid w:val="005B3341"/>
    <w:rsid w:val="005B3493"/>
    <w:rsid w:val="005B3704"/>
    <w:rsid w:val="005B3881"/>
    <w:rsid w:val="005B39D4"/>
    <w:rsid w:val="005B39EF"/>
    <w:rsid w:val="005B3A38"/>
    <w:rsid w:val="005B3C6D"/>
    <w:rsid w:val="005B3D52"/>
    <w:rsid w:val="005B3F28"/>
    <w:rsid w:val="005B3F3F"/>
    <w:rsid w:val="005B3FC1"/>
    <w:rsid w:val="005B4045"/>
    <w:rsid w:val="005B408C"/>
    <w:rsid w:val="005B40A6"/>
    <w:rsid w:val="005B4118"/>
    <w:rsid w:val="005B41FE"/>
    <w:rsid w:val="005B4247"/>
    <w:rsid w:val="005B4501"/>
    <w:rsid w:val="005B4C1F"/>
    <w:rsid w:val="005B4F25"/>
    <w:rsid w:val="005B4F46"/>
    <w:rsid w:val="005B5101"/>
    <w:rsid w:val="005B524C"/>
    <w:rsid w:val="005B52B3"/>
    <w:rsid w:val="005B5531"/>
    <w:rsid w:val="005B553D"/>
    <w:rsid w:val="005B5CA0"/>
    <w:rsid w:val="005B5D44"/>
    <w:rsid w:val="005B5E6B"/>
    <w:rsid w:val="005B609E"/>
    <w:rsid w:val="005B60F1"/>
    <w:rsid w:val="005B61C5"/>
    <w:rsid w:val="005B649A"/>
    <w:rsid w:val="005B6569"/>
    <w:rsid w:val="005B65CE"/>
    <w:rsid w:val="005B6887"/>
    <w:rsid w:val="005B6973"/>
    <w:rsid w:val="005B6B29"/>
    <w:rsid w:val="005B6B40"/>
    <w:rsid w:val="005B6BA8"/>
    <w:rsid w:val="005B6DA2"/>
    <w:rsid w:val="005B6DF6"/>
    <w:rsid w:val="005B6F0C"/>
    <w:rsid w:val="005B6F23"/>
    <w:rsid w:val="005B70AC"/>
    <w:rsid w:val="005B71A1"/>
    <w:rsid w:val="005B75A1"/>
    <w:rsid w:val="005B7635"/>
    <w:rsid w:val="005B786D"/>
    <w:rsid w:val="005B78B7"/>
    <w:rsid w:val="005B79C2"/>
    <w:rsid w:val="005B79CE"/>
    <w:rsid w:val="005B7B7D"/>
    <w:rsid w:val="005B7D7C"/>
    <w:rsid w:val="005C01C7"/>
    <w:rsid w:val="005C0324"/>
    <w:rsid w:val="005C050F"/>
    <w:rsid w:val="005C06BC"/>
    <w:rsid w:val="005C087A"/>
    <w:rsid w:val="005C09BD"/>
    <w:rsid w:val="005C0A7D"/>
    <w:rsid w:val="005C0B3B"/>
    <w:rsid w:val="005C0D37"/>
    <w:rsid w:val="005C0EE0"/>
    <w:rsid w:val="005C1039"/>
    <w:rsid w:val="005C10C7"/>
    <w:rsid w:val="005C11A1"/>
    <w:rsid w:val="005C1290"/>
    <w:rsid w:val="005C140B"/>
    <w:rsid w:val="005C1425"/>
    <w:rsid w:val="005C1884"/>
    <w:rsid w:val="005C1948"/>
    <w:rsid w:val="005C1E43"/>
    <w:rsid w:val="005C209F"/>
    <w:rsid w:val="005C2185"/>
    <w:rsid w:val="005C21D8"/>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A8"/>
    <w:rsid w:val="005C4BFB"/>
    <w:rsid w:val="005C4C4D"/>
    <w:rsid w:val="005C4F12"/>
    <w:rsid w:val="005C4FAE"/>
    <w:rsid w:val="005C52EF"/>
    <w:rsid w:val="005C53BF"/>
    <w:rsid w:val="005C55F8"/>
    <w:rsid w:val="005C5735"/>
    <w:rsid w:val="005C5870"/>
    <w:rsid w:val="005C58C7"/>
    <w:rsid w:val="005C5982"/>
    <w:rsid w:val="005C5A52"/>
    <w:rsid w:val="005C5AA4"/>
    <w:rsid w:val="005C5BBB"/>
    <w:rsid w:val="005C5C14"/>
    <w:rsid w:val="005C5D8D"/>
    <w:rsid w:val="005C5DDD"/>
    <w:rsid w:val="005C624F"/>
    <w:rsid w:val="005C6551"/>
    <w:rsid w:val="005C65BB"/>
    <w:rsid w:val="005C65F7"/>
    <w:rsid w:val="005C66BD"/>
    <w:rsid w:val="005C6895"/>
    <w:rsid w:val="005C6960"/>
    <w:rsid w:val="005C6C1C"/>
    <w:rsid w:val="005C6C2C"/>
    <w:rsid w:val="005C6D95"/>
    <w:rsid w:val="005C7079"/>
    <w:rsid w:val="005C71EE"/>
    <w:rsid w:val="005C7326"/>
    <w:rsid w:val="005C7327"/>
    <w:rsid w:val="005C7473"/>
    <w:rsid w:val="005C74DF"/>
    <w:rsid w:val="005C74F7"/>
    <w:rsid w:val="005C7735"/>
    <w:rsid w:val="005C7A24"/>
    <w:rsid w:val="005D03D8"/>
    <w:rsid w:val="005D059A"/>
    <w:rsid w:val="005D07C5"/>
    <w:rsid w:val="005D088E"/>
    <w:rsid w:val="005D0ABB"/>
    <w:rsid w:val="005D0AC2"/>
    <w:rsid w:val="005D0B26"/>
    <w:rsid w:val="005D0DFE"/>
    <w:rsid w:val="005D0E7B"/>
    <w:rsid w:val="005D1301"/>
    <w:rsid w:val="005D1AF1"/>
    <w:rsid w:val="005D1B42"/>
    <w:rsid w:val="005D21B7"/>
    <w:rsid w:val="005D2245"/>
    <w:rsid w:val="005D24A8"/>
    <w:rsid w:val="005D2A67"/>
    <w:rsid w:val="005D2BD1"/>
    <w:rsid w:val="005D2C00"/>
    <w:rsid w:val="005D2DAD"/>
    <w:rsid w:val="005D2F42"/>
    <w:rsid w:val="005D3105"/>
    <w:rsid w:val="005D312F"/>
    <w:rsid w:val="005D33C9"/>
    <w:rsid w:val="005D3542"/>
    <w:rsid w:val="005D3943"/>
    <w:rsid w:val="005D3BB8"/>
    <w:rsid w:val="005D3CA0"/>
    <w:rsid w:val="005D3F60"/>
    <w:rsid w:val="005D4302"/>
    <w:rsid w:val="005D4453"/>
    <w:rsid w:val="005D45FE"/>
    <w:rsid w:val="005D463E"/>
    <w:rsid w:val="005D4932"/>
    <w:rsid w:val="005D4F2E"/>
    <w:rsid w:val="005D5171"/>
    <w:rsid w:val="005D52B9"/>
    <w:rsid w:val="005D5424"/>
    <w:rsid w:val="005D554E"/>
    <w:rsid w:val="005D5716"/>
    <w:rsid w:val="005D5845"/>
    <w:rsid w:val="005D5A20"/>
    <w:rsid w:val="005D5CEB"/>
    <w:rsid w:val="005D5FDF"/>
    <w:rsid w:val="005D6554"/>
    <w:rsid w:val="005D6A4B"/>
    <w:rsid w:val="005D6C6A"/>
    <w:rsid w:val="005D6CB4"/>
    <w:rsid w:val="005D6EE1"/>
    <w:rsid w:val="005D7344"/>
    <w:rsid w:val="005D766E"/>
    <w:rsid w:val="005D786C"/>
    <w:rsid w:val="005D7892"/>
    <w:rsid w:val="005D7B52"/>
    <w:rsid w:val="005D7D7F"/>
    <w:rsid w:val="005E00E5"/>
    <w:rsid w:val="005E00F6"/>
    <w:rsid w:val="005E0148"/>
    <w:rsid w:val="005E049F"/>
    <w:rsid w:val="005E06AB"/>
    <w:rsid w:val="005E074E"/>
    <w:rsid w:val="005E0AB3"/>
    <w:rsid w:val="005E0BB6"/>
    <w:rsid w:val="005E0BBB"/>
    <w:rsid w:val="005E0ED5"/>
    <w:rsid w:val="005E1327"/>
    <w:rsid w:val="005E1456"/>
    <w:rsid w:val="005E184F"/>
    <w:rsid w:val="005E1873"/>
    <w:rsid w:val="005E1D69"/>
    <w:rsid w:val="005E1EC8"/>
    <w:rsid w:val="005E2117"/>
    <w:rsid w:val="005E2636"/>
    <w:rsid w:val="005E264A"/>
    <w:rsid w:val="005E294B"/>
    <w:rsid w:val="005E2A75"/>
    <w:rsid w:val="005E2BAD"/>
    <w:rsid w:val="005E2CB5"/>
    <w:rsid w:val="005E2D19"/>
    <w:rsid w:val="005E2E06"/>
    <w:rsid w:val="005E3073"/>
    <w:rsid w:val="005E316A"/>
    <w:rsid w:val="005E326C"/>
    <w:rsid w:val="005E3C6D"/>
    <w:rsid w:val="005E3D9A"/>
    <w:rsid w:val="005E3F90"/>
    <w:rsid w:val="005E4015"/>
    <w:rsid w:val="005E40C5"/>
    <w:rsid w:val="005E411A"/>
    <w:rsid w:val="005E4291"/>
    <w:rsid w:val="005E473D"/>
    <w:rsid w:val="005E47C8"/>
    <w:rsid w:val="005E4853"/>
    <w:rsid w:val="005E49DD"/>
    <w:rsid w:val="005E4BB7"/>
    <w:rsid w:val="005E4DEC"/>
    <w:rsid w:val="005E4E0F"/>
    <w:rsid w:val="005E5272"/>
    <w:rsid w:val="005E52AC"/>
    <w:rsid w:val="005E534D"/>
    <w:rsid w:val="005E5351"/>
    <w:rsid w:val="005E53D1"/>
    <w:rsid w:val="005E54DF"/>
    <w:rsid w:val="005E553C"/>
    <w:rsid w:val="005E56CC"/>
    <w:rsid w:val="005E5A97"/>
    <w:rsid w:val="005E631E"/>
    <w:rsid w:val="005E63B6"/>
    <w:rsid w:val="005E6440"/>
    <w:rsid w:val="005E6782"/>
    <w:rsid w:val="005E67A5"/>
    <w:rsid w:val="005E6878"/>
    <w:rsid w:val="005E6C50"/>
    <w:rsid w:val="005E6CCB"/>
    <w:rsid w:val="005E6CED"/>
    <w:rsid w:val="005E6D99"/>
    <w:rsid w:val="005E6FC3"/>
    <w:rsid w:val="005E7088"/>
    <w:rsid w:val="005E724D"/>
    <w:rsid w:val="005E725A"/>
    <w:rsid w:val="005E725F"/>
    <w:rsid w:val="005E735A"/>
    <w:rsid w:val="005E739A"/>
    <w:rsid w:val="005E74A4"/>
    <w:rsid w:val="005E7B12"/>
    <w:rsid w:val="005E7C60"/>
    <w:rsid w:val="005E7E1B"/>
    <w:rsid w:val="005E7E6D"/>
    <w:rsid w:val="005E7FDE"/>
    <w:rsid w:val="005F0108"/>
    <w:rsid w:val="005F0291"/>
    <w:rsid w:val="005F04B9"/>
    <w:rsid w:val="005F0A1F"/>
    <w:rsid w:val="005F0A2C"/>
    <w:rsid w:val="005F0ECC"/>
    <w:rsid w:val="005F13A8"/>
    <w:rsid w:val="005F13B6"/>
    <w:rsid w:val="005F172F"/>
    <w:rsid w:val="005F1F67"/>
    <w:rsid w:val="005F1FFE"/>
    <w:rsid w:val="005F21A5"/>
    <w:rsid w:val="005F23FF"/>
    <w:rsid w:val="005F2470"/>
    <w:rsid w:val="005F2615"/>
    <w:rsid w:val="005F261E"/>
    <w:rsid w:val="005F28C6"/>
    <w:rsid w:val="005F292B"/>
    <w:rsid w:val="005F2C5A"/>
    <w:rsid w:val="005F2CEA"/>
    <w:rsid w:val="005F3C8B"/>
    <w:rsid w:val="005F3CB4"/>
    <w:rsid w:val="005F3CF0"/>
    <w:rsid w:val="005F3F16"/>
    <w:rsid w:val="005F40A1"/>
    <w:rsid w:val="005F418E"/>
    <w:rsid w:val="005F4199"/>
    <w:rsid w:val="005F4270"/>
    <w:rsid w:val="005F4774"/>
    <w:rsid w:val="005F47AB"/>
    <w:rsid w:val="005F4D44"/>
    <w:rsid w:val="005F4D4A"/>
    <w:rsid w:val="005F4D7E"/>
    <w:rsid w:val="005F52CC"/>
    <w:rsid w:val="005F5391"/>
    <w:rsid w:val="005F53F4"/>
    <w:rsid w:val="005F5589"/>
    <w:rsid w:val="005F5729"/>
    <w:rsid w:val="005F593E"/>
    <w:rsid w:val="005F5A1C"/>
    <w:rsid w:val="005F5CCB"/>
    <w:rsid w:val="005F5E6F"/>
    <w:rsid w:val="005F605F"/>
    <w:rsid w:val="005F61A5"/>
    <w:rsid w:val="005F625A"/>
    <w:rsid w:val="005F62BE"/>
    <w:rsid w:val="005F6510"/>
    <w:rsid w:val="005F65E5"/>
    <w:rsid w:val="005F674B"/>
    <w:rsid w:val="005F677B"/>
    <w:rsid w:val="005F681C"/>
    <w:rsid w:val="005F68EC"/>
    <w:rsid w:val="005F69B8"/>
    <w:rsid w:val="005F6AC3"/>
    <w:rsid w:val="005F6BD4"/>
    <w:rsid w:val="005F7188"/>
    <w:rsid w:val="005F73B3"/>
    <w:rsid w:val="005F7594"/>
    <w:rsid w:val="005F78B2"/>
    <w:rsid w:val="005F7985"/>
    <w:rsid w:val="005F79AE"/>
    <w:rsid w:val="005F7A70"/>
    <w:rsid w:val="005F7EF5"/>
    <w:rsid w:val="0060026D"/>
    <w:rsid w:val="006004F1"/>
    <w:rsid w:val="00600696"/>
    <w:rsid w:val="0060082C"/>
    <w:rsid w:val="0060094A"/>
    <w:rsid w:val="006009ED"/>
    <w:rsid w:val="00600CEB"/>
    <w:rsid w:val="006011D7"/>
    <w:rsid w:val="006011D8"/>
    <w:rsid w:val="00601557"/>
    <w:rsid w:val="00601861"/>
    <w:rsid w:val="00601E93"/>
    <w:rsid w:val="00602352"/>
    <w:rsid w:val="00602405"/>
    <w:rsid w:val="0060282C"/>
    <w:rsid w:val="0060291B"/>
    <w:rsid w:val="00602A78"/>
    <w:rsid w:val="00602A84"/>
    <w:rsid w:val="00602AA1"/>
    <w:rsid w:val="00602D0B"/>
    <w:rsid w:val="00603123"/>
    <w:rsid w:val="006031B0"/>
    <w:rsid w:val="0060338F"/>
    <w:rsid w:val="00603463"/>
    <w:rsid w:val="006034A2"/>
    <w:rsid w:val="006035DE"/>
    <w:rsid w:val="00603618"/>
    <w:rsid w:val="0060368C"/>
    <w:rsid w:val="006036F4"/>
    <w:rsid w:val="0060370E"/>
    <w:rsid w:val="0060385E"/>
    <w:rsid w:val="006038AA"/>
    <w:rsid w:val="006038DC"/>
    <w:rsid w:val="00603BD0"/>
    <w:rsid w:val="00603CBA"/>
    <w:rsid w:val="00603FC8"/>
    <w:rsid w:val="006040A0"/>
    <w:rsid w:val="00604151"/>
    <w:rsid w:val="00604367"/>
    <w:rsid w:val="006044BE"/>
    <w:rsid w:val="00604594"/>
    <w:rsid w:val="0060475F"/>
    <w:rsid w:val="006047DF"/>
    <w:rsid w:val="00604804"/>
    <w:rsid w:val="006048D2"/>
    <w:rsid w:val="00604927"/>
    <w:rsid w:val="00604A58"/>
    <w:rsid w:val="00604DE1"/>
    <w:rsid w:val="00604DFF"/>
    <w:rsid w:val="00604EBD"/>
    <w:rsid w:val="00604EC2"/>
    <w:rsid w:val="00604F84"/>
    <w:rsid w:val="006050E0"/>
    <w:rsid w:val="006053DB"/>
    <w:rsid w:val="006055B1"/>
    <w:rsid w:val="006056BE"/>
    <w:rsid w:val="00605E46"/>
    <w:rsid w:val="006060C2"/>
    <w:rsid w:val="00606244"/>
    <w:rsid w:val="00606250"/>
    <w:rsid w:val="00606353"/>
    <w:rsid w:val="0060650E"/>
    <w:rsid w:val="0060663E"/>
    <w:rsid w:val="0060665F"/>
    <w:rsid w:val="0060691B"/>
    <w:rsid w:val="00606A26"/>
    <w:rsid w:val="00606B11"/>
    <w:rsid w:val="00606B16"/>
    <w:rsid w:val="00606C96"/>
    <w:rsid w:val="00606F72"/>
    <w:rsid w:val="00607045"/>
    <w:rsid w:val="0060767B"/>
    <w:rsid w:val="00607716"/>
    <w:rsid w:val="00607B4A"/>
    <w:rsid w:val="00607C02"/>
    <w:rsid w:val="00607C8B"/>
    <w:rsid w:val="00607D81"/>
    <w:rsid w:val="00607DC3"/>
    <w:rsid w:val="00607EAD"/>
    <w:rsid w:val="006103F6"/>
    <w:rsid w:val="00610546"/>
    <w:rsid w:val="006105A2"/>
    <w:rsid w:val="006106F0"/>
    <w:rsid w:val="00610747"/>
    <w:rsid w:val="00610914"/>
    <w:rsid w:val="006109DE"/>
    <w:rsid w:val="00610B92"/>
    <w:rsid w:val="00610E03"/>
    <w:rsid w:val="00611158"/>
    <w:rsid w:val="006111A6"/>
    <w:rsid w:val="0061176E"/>
    <w:rsid w:val="0061196D"/>
    <w:rsid w:val="00611C83"/>
    <w:rsid w:val="00611EA6"/>
    <w:rsid w:val="00611F59"/>
    <w:rsid w:val="00612134"/>
    <w:rsid w:val="00612162"/>
    <w:rsid w:val="00612248"/>
    <w:rsid w:val="00612290"/>
    <w:rsid w:val="006122EB"/>
    <w:rsid w:val="0061242B"/>
    <w:rsid w:val="00612AA7"/>
    <w:rsid w:val="00612BE0"/>
    <w:rsid w:val="00612CB0"/>
    <w:rsid w:val="00612D6E"/>
    <w:rsid w:val="00612E0F"/>
    <w:rsid w:val="00613009"/>
    <w:rsid w:val="006133B2"/>
    <w:rsid w:val="0061346D"/>
    <w:rsid w:val="00613508"/>
    <w:rsid w:val="006135F2"/>
    <w:rsid w:val="00613EA5"/>
    <w:rsid w:val="00613FBB"/>
    <w:rsid w:val="00613FF4"/>
    <w:rsid w:val="00614747"/>
    <w:rsid w:val="0061498F"/>
    <w:rsid w:val="006149A3"/>
    <w:rsid w:val="006149D1"/>
    <w:rsid w:val="00614CD1"/>
    <w:rsid w:val="006151F2"/>
    <w:rsid w:val="006152C8"/>
    <w:rsid w:val="006153E0"/>
    <w:rsid w:val="006153F5"/>
    <w:rsid w:val="00615476"/>
    <w:rsid w:val="0061567B"/>
    <w:rsid w:val="006157BE"/>
    <w:rsid w:val="006158BC"/>
    <w:rsid w:val="006159CC"/>
    <w:rsid w:val="006159DF"/>
    <w:rsid w:val="00615A57"/>
    <w:rsid w:val="00615AC8"/>
    <w:rsid w:val="00615C01"/>
    <w:rsid w:val="00615CFD"/>
    <w:rsid w:val="00615D3D"/>
    <w:rsid w:val="00615D97"/>
    <w:rsid w:val="00615F06"/>
    <w:rsid w:val="00616322"/>
    <w:rsid w:val="00616418"/>
    <w:rsid w:val="00616712"/>
    <w:rsid w:val="00616F48"/>
    <w:rsid w:val="00617374"/>
    <w:rsid w:val="00617416"/>
    <w:rsid w:val="006175D9"/>
    <w:rsid w:val="006175FC"/>
    <w:rsid w:val="0061783E"/>
    <w:rsid w:val="00617AAD"/>
    <w:rsid w:val="00617BB2"/>
    <w:rsid w:val="00617CFC"/>
    <w:rsid w:val="00617D63"/>
    <w:rsid w:val="00620CCF"/>
    <w:rsid w:val="00620FE3"/>
    <w:rsid w:val="00621061"/>
    <w:rsid w:val="00621189"/>
    <w:rsid w:val="00621192"/>
    <w:rsid w:val="006212D6"/>
    <w:rsid w:val="0062152A"/>
    <w:rsid w:val="00621753"/>
    <w:rsid w:val="006217F6"/>
    <w:rsid w:val="00621808"/>
    <w:rsid w:val="00621833"/>
    <w:rsid w:val="00622175"/>
    <w:rsid w:val="00622406"/>
    <w:rsid w:val="00622596"/>
    <w:rsid w:val="006225B8"/>
    <w:rsid w:val="006228DE"/>
    <w:rsid w:val="00622907"/>
    <w:rsid w:val="006229D6"/>
    <w:rsid w:val="00622A16"/>
    <w:rsid w:val="00622A84"/>
    <w:rsid w:val="00622CDC"/>
    <w:rsid w:val="00622D09"/>
    <w:rsid w:val="00622E6F"/>
    <w:rsid w:val="00622F2B"/>
    <w:rsid w:val="00623121"/>
    <w:rsid w:val="0062332B"/>
    <w:rsid w:val="00623583"/>
    <w:rsid w:val="00623594"/>
    <w:rsid w:val="006237B3"/>
    <w:rsid w:val="00623CED"/>
    <w:rsid w:val="00624091"/>
    <w:rsid w:val="006243F9"/>
    <w:rsid w:val="006245E4"/>
    <w:rsid w:val="0062462F"/>
    <w:rsid w:val="0062464D"/>
    <w:rsid w:val="00624BA1"/>
    <w:rsid w:val="00624BDF"/>
    <w:rsid w:val="00624EDF"/>
    <w:rsid w:val="006252B8"/>
    <w:rsid w:val="006252D3"/>
    <w:rsid w:val="00625350"/>
    <w:rsid w:val="006254E3"/>
    <w:rsid w:val="0062557C"/>
    <w:rsid w:val="006256CD"/>
    <w:rsid w:val="006259EC"/>
    <w:rsid w:val="00625A03"/>
    <w:rsid w:val="00625AF2"/>
    <w:rsid w:val="00625CDC"/>
    <w:rsid w:val="00625E83"/>
    <w:rsid w:val="00626111"/>
    <w:rsid w:val="006262F0"/>
    <w:rsid w:val="00626305"/>
    <w:rsid w:val="00626598"/>
    <w:rsid w:val="0062661B"/>
    <w:rsid w:val="0062673A"/>
    <w:rsid w:val="006268CB"/>
    <w:rsid w:val="00626CC4"/>
    <w:rsid w:val="00626EF4"/>
    <w:rsid w:val="006270F0"/>
    <w:rsid w:val="006271BB"/>
    <w:rsid w:val="00627221"/>
    <w:rsid w:val="00627433"/>
    <w:rsid w:val="006275E3"/>
    <w:rsid w:val="006277CC"/>
    <w:rsid w:val="00627832"/>
    <w:rsid w:val="00627B02"/>
    <w:rsid w:val="00627B1E"/>
    <w:rsid w:val="00627BF3"/>
    <w:rsid w:val="00627FF3"/>
    <w:rsid w:val="00630118"/>
    <w:rsid w:val="0063027B"/>
    <w:rsid w:val="00630282"/>
    <w:rsid w:val="00630514"/>
    <w:rsid w:val="006305B6"/>
    <w:rsid w:val="006306EF"/>
    <w:rsid w:val="006307D3"/>
    <w:rsid w:val="0063097D"/>
    <w:rsid w:val="00630AFC"/>
    <w:rsid w:val="00630C5C"/>
    <w:rsid w:val="00630E62"/>
    <w:rsid w:val="00630F22"/>
    <w:rsid w:val="006310AE"/>
    <w:rsid w:val="006312D6"/>
    <w:rsid w:val="00631383"/>
    <w:rsid w:val="00631455"/>
    <w:rsid w:val="00631464"/>
    <w:rsid w:val="00631476"/>
    <w:rsid w:val="006316BD"/>
    <w:rsid w:val="006316E0"/>
    <w:rsid w:val="00631762"/>
    <w:rsid w:val="006318EF"/>
    <w:rsid w:val="0063190A"/>
    <w:rsid w:val="00631A98"/>
    <w:rsid w:val="00631BAD"/>
    <w:rsid w:val="00631E53"/>
    <w:rsid w:val="00631EC8"/>
    <w:rsid w:val="006320EE"/>
    <w:rsid w:val="00632196"/>
    <w:rsid w:val="00632648"/>
    <w:rsid w:val="00632A52"/>
    <w:rsid w:val="00632AC0"/>
    <w:rsid w:val="00632BA2"/>
    <w:rsid w:val="00632C99"/>
    <w:rsid w:val="0063331C"/>
    <w:rsid w:val="00633373"/>
    <w:rsid w:val="00633541"/>
    <w:rsid w:val="0063358A"/>
    <w:rsid w:val="006336A7"/>
    <w:rsid w:val="006339BC"/>
    <w:rsid w:val="00633B8F"/>
    <w:rsid w:val="00633BF2"/>
    <w:rsid w:val="00633F67"/>
    <w:rsid w:val="0063412B"/>
    <w:rsid w:val="00634305"/>
    <w:rsid w:val="00634380"/>
    <w:rsid w:val="00634393"/>
    <w:rsid w:val="00634457"/>
    <w:rsid w:val="006344B9"/>
    <w:rsid w:val="006345C3"/>
    <w:rsid w:val="006346E8"/>
    <w:rsid w:val="006349CE"/>
    <w:rsid w:val="00634D4E"/>
    <w:rsid w:val="00634DF6"/>
    <w:rsid w:val="0063530F"/>
    <w:rsid w:val="0063538C"/>
    <w:rsid w:val="006353FC"/>
    <w:rsid w:val="00635544"/>
    <w:rsid w:val="006356E0"/>
    <w:rsid w:val="00635B0B"/>
    <w:rsid w:val="00635B7F"/>
    <w:rsid w:val="00635B90"/>
    <w:rsid w:val="00635CC1"/>
    <w:rsid w:val="006360E5"/>
    <w:rsid w:val="00636151"/>
    <w:rsid w:val="006362F9"/>
    <w:rsid w:val="0063637E"/>
    <w:rsid w:val="00636470"/>
    <w:rsid w:val="00636717"/>
    <w:rsid w:val="0063671C"/>
    <w:rsid w:val="00636805"/>
    <w:rsid w:val="00636864"/>
    <w:rsid w:val="0063687E"/>
    <w:rsid w:val="00636900"/>
    <w:rsid w:val="006369A9"/>
    <w:rsid w:val="006370B7"/>
    <w:rsid w:val="006370BA"/>
    <w:rsid w:val="006370C1"/>
    <w:rsid w:val="006373CD"/>
    <w:rsid w:val="00637640"/>
    <w:rsid w:val="00637893"/>
    <w:rsid w:val="00637B54"/>
    <w:rsid w:val="00637CB4"/>
    <w:rsid w:val="006401FC"/>
    <w:rsid w:val="00640338"/>
    <w:rsid w:val="00640EC6"/>
    <w:rsid w:val="00641004"/>
    <w:rsid w:val="006411DC"/>
    <w:rsid w:val="00641283"/>
    <w:rsid w:val="00641315"/>
    <w:rsid w:val="0064133E"/>
    <w:rsid w:val="006413CF"/>
    <w:rsid w:val="00641413"/>
    <w:rsid w:val="0064145E"/>
    <w:rsid w:val="00641465"/>
    <w:rsid w:val="00641533"/>
    <w:rsid w:val="0064165D"/>
    <w:rsid w:val="00641957"/>
    <w:rsid w:val="00641A81"/>
    <w:rsid w:val="00641D94"/>
    <w:rsid w:val="0064223F"/>
    <w:rsid w:val="0064227C"/>
    <w:rsid w:val="006422BF"/>
    <w:rsid w:val="0064236A"/>
    <w:rsid w:val="0064273A"/>
    <w:rsid w:val="0064289B"/>
    <w:rsid w:val="006429EF"/>
    <w:rsid w:val="00642D0A"/>
    <w:rsid w:val="00642E8C"/>
    <w:rsid w:val="00642FAA"/>
    <w:rsid w:val="00643145"/>
    <w:rsid w:val="006433BD"/>
    <w:rsid w:val="00643562"/>
    <w:rsid w:val="00643784"/>
    <w:rsid w:val="006437EF"/>
    <w:rsid w:val="006437F8"/>
    <w:rsid w:val="00643819"/>
    <w:rsid w:val="00643E37"/>
    <w:rsid w:val="00644186"/>
    <w:rsid w:val="006443CC"/>
    <w:rsid w:val="006446D3"/>
    <w:rsid w:val="00644900"/>
    <w:rsid w:val="006449D2"/>
    <w:rsid w:val="006449DB"/>
    <w:rsid w:val="00644A21"/>
    <w:rsid w:val="00644F8D"/>
    <w:rsid w:val="00645576"/>
    <w:rsid w:val="006456E6"/>
    <w:rsid w:val="00645C23"/>
    <w:rsid w:val="00645C9F"/>
    <w:rsid w:val="0064607A"/>
    <w:rsid w:val="00646156"/>
    <w:rsid w:val="00646214"/>
    <w:rsid w:val="00646287"/>
    <w:rsid w:val="00646305"/>
    <w:rsid w:val="006463C8"/>
    <w:rsid w:val="006464DB"/>
    <w:rsid w:val="00646692"/>
    <w:rsid w:val="00646864"/>
    <w:rsid w:val="00646A6C"/>
    <w:rsid w:val="00646C55"/>
    <w:rsid w:val="00646CA3"/>
    <w:rsid w:val="00646F0E"/>
    <w:rsid w:val="0064721B"/>
    <w:rsid w:val="0064725F"/>
    <w:rsid w:val="006475E6"/>
    <w:rsid w:val="00647779"/>
    <w:rsid w:val="00647792"/>
    <w:rsid w:val="006478BF"/>
    <w:rsid w:val="006478CE"/>
    <w:rsid w:val="0064796E"/>
    <w:rsid w:val="00647A0E"/>
    <w:rsid w:val="00647A90"/>
    <w:rsid w:val="00647C75"/>
    <w:rsid w:val="00647FC4"/>
    <w:rsid w:val="0065007C"/>
    <w:rsid w:val="00650631"/>
    <w:rsid w:val="006508B9"/>
    <w:rsid w:val="006509C5"/>
    <w:rsid w:val="00650B29"/>
    <w:rsid w:val="00650CA1"/>
    <w:rsid w:val="00650E1C"/>
    <w:rsid w:val="0065108C"/>
    <w:rsid w:val="006510AA"/>
    <w:rsid w:val="00651291"/>
    <w:rsid w:val="006512C6"/>
    <w:rsid w:val="006512ED"/>
    <w:rsid w:val="0065143C"/>
    <w:rsid w:val="00651577"/>
    <w:rsid w:val="006515BE"/>
    <w:rsid w:val="006515C9"/>
    <w:rsid w:val="00651854"/>
    <w:rsid w:val="00651A30"/>
    <w:rsid w:val="00651C19"/>
    <w:rsid w:val="00651C6E"/>
    <w:rsid w:val="00651D5A"/>
    <w:rsid w:val="00652013"/>
    <w:rsid w:val="006520B4"/>
    <w:rsid w:val="006520CE"/>
    <w:rsid w:val="00652427"/>
    <w:rsid w:val="0065251D"/>
    <w:rsid w:val="00652578"/>
    <w:rsid w:val="00652966"/>
    <w:rsid w:val="00652AE8"/>
    <w:rsid w:val="00652B98"/>
    <w:rsid w:val="00652C6A"/>
    <w:rsid w:val="00652D06"/>
    <w:rsid w:val="006530A8"/>
    <w:rsid w:val="006531B8"/>
    <w:rsid w:val="006532EF"/>
    <w:rsid w:val="006533B1"/>
    <w:rsid w:val="00653437"/>
    <w:rsid w:val="006534F0"/>
    <w:rsid w:val="006539E8"/>
    <w:rsid w:val="00653AE6"/>
    <w:rsid w:val="00653B4B"/>
    <w:rsid w:val="00653F12"/>
    <w:rsid w:val="006541DF"/>
    <w:rsid w:val="006545C7"/>
    <w:rsid w:val="006545E5"/>
    <w:rsid w:val="006546D3"/>
    <w:rsid w:val="00654A13"/>
    <w:rsid w:val="00654A4E"/>
    <w:rsid w:val="00654FCE"/>
    <w:rsid w:val="006552DB"/>
    <w:rsid w:val="0065586E"/>
    <w:rsid w:val="006558E8"/>
    <w:rsid w:val="00655B29"/>
    <w:rsid w:val="00655D3B"/>
    <w:rsid w:val="00655DB6"/>
    <w:rsid w:val="00656307"/>
    <w:rsid w:val="006564F4"/>
    <w:rsid w:val="006565D8"/>
    <w:rsid w:val="00656674"/>
    <w:rsid w:val="006568A3"/>
    <w:rsid w:val="0065699D"/>
    <w:rsid w:val="00656B03"/>
    <w:rsid w:val="00656B96"/>
    <w:rsid w:val="00656D2F"/>
    <w:rsid w:val="00656EF8"/>
    <w:rsid w:val="00656F79"/>
    <w:rsid w:val="00656FFC"/>
    <w:rsid w:val="0065736B"/>
    <w:rsid w:val="006578E4"/>
    <w:rsid w:val="00657AE5"/>
    <w:rsid w:val="00657F4D"/>
    <w:rsid w:val="00660139"/>
    <w:rsid w:val="006603E2"/>
    <w:rsid w:val="006608D6"/>
    <w:rsid w:val="00660A94"/>
    <w:rsid w:val="00660AD2"/>
    <w:rsid w:val="00660BE4"/>
    <w:rsid w:val="00660BEE"/>
    <w:rsid w:val="00660F87"/>
    <w:rsid w:val="00661159"/>
    <w:rsid w:val="0066140E"/>
    <w:rsid w:val="006619B0"/>
    <w:rsid w:val="00661E12"/>
    <w:rsid w:val="00662012"/>
    <w:rsid w:val="00662096"/>
    <w:rsid w:val="00662543"/>
    <w:rsid w:val="006625C0"/>
    <w:rsid w:val="006626D0"/>
    <w:rsid w:val="006628E9"/>
    <w:rsid w:val="00663123"/>
    <w:rsid w:val="006634AA"/>
    <w:rsid w:val="00663892"/>
    <w:rsid w:val="00663948"/>
    <w:rsid w:val="00663CA2"/>
    <w:rsid w:val="00663CD2"/>
    <w:rsid w:val="00663E40"/>
    <w:rsid w:val="00663E76"/>
    <w:rsid w:val="00663EC0"/>
    <w:rsid w:val="00663ED9"/>
    <w:rsid w:val="00664056"/>
    <w:rsid w:val="006641F4"/>
    <w:rsid w:val="00664201"/>
    <w:rsid w:val="00664586"/>
    <w:rsid w:val="006646B0"/>
    <w:rsid w:val="00664BB4"/>
    <w:rsid w:val="00664C44"/>
    <w:rsid w:val="00664DA3"/>
    <w:rsid w:val="00664E37"/>
    <w:rsid w:val="00664E8C"/>
    <w:rsid w:val="00664F29"/>
    <w:rsid w:val="00664F2C"/>
    <w:rsid w:val="0066501B"/>
    <w:rsid w:val="006652E3"/>
    <w:rsid w:val="00665468"/>
    <w:rsid w:val="006656F5"/>
    <w:rsid w:val="006658A1"/>
    <w:rsid w:val="00665B00"/>
    <w:rsid w:val="00665C67"/>
    <w:rsid w:val="00665DD8"/>
    <w:rsid w:val="00665F26"/>
    <w:rsid w:val="00665F7C"/>
    <w:rsid w:val="00665FB4"/>
    <w:rsid w:val="00666184"/>
    <w:rsid w:val="00666437"/>
    <w:rsid w:val="00666506"/>
    <w:rsid w:val="0066673B"/>
    <w:rsid w:val="0066674F"/>
    <w:rsid w:val="00666894"/>
    <w:rsid w:val="0066690F"/>
    <w:rsid w:val="00666919"/>
    <w:rsid w:val="0066699A"/>
    <w:rsid w:val="00666A57"/>
    <w:rsid w:val="00666C0F"/>
    <w:rsid w:val="00666DFC"/>
    <w:rsid w:val="00666EBB"/>
    <w:rsid w:val="00666F7B"/>
    <w:rsid w:val="006674DA"/>
    <w:rsid w:val="00667659"/>
    <w:rsid w:val="006676BA"/>
    <w:rsid w:val="0066779E"/>
    <w:rsid w:val="006677BE"/>
    <w:rsid w:val="006679F4"/>
    <w:rsid w:val="00667B08"/>
    <w:rsid w:val="00667B49"/>
    <w:rsid w:val="00667E39"/>
    <w:rsid w:val="00667FAF"/>
    <w:rsid w:val="006701D0"/>
    <w:rsid w:val="0067022D"/>
    <w:rsid w:val="0067033A"/>
    <w:rsid w:val="006703D8"/>
    <w:rsid w:val="0067048E"/>
    <w:rsid w:val="0067096D"/>
    <w:rsid w:val="0067097D"/>
    <w:rsid w:val="00670AF4"/>
    <w:rsid w:val="00670B6C"/>
    <w:rsid w:val="00670C14"/>
    <w:rsid w:val="00670C42"/>
    <w:rsid w:val="006719E0"/>
    <w:rsid w:val="00671B4B"/>
    <w:rsid w:val="006720EE"/>
    <w:rsid w:val="0067244A"/>
    <w:rsid w:val="00672544"/>
    <w:rsid w:val="0067269D"/>
    <w:rsid w:val="00672857"/>
    <w:rsid w:val="00672874"/>
    <w:rsid w:val="00672988"/>
    <w:rsid w:val="00672BF1"/>
    <w:rsid w:val="00672C64"/>
    <w:rsid w:val="00672F71"/>
    <w:rsid w:val="00673099"/>
    <w:rsid w:val="006730A1"/>
    <w:rsid w:val="00673685"/>
    <w:rsid w:val="00673967"/>
    <w:rsid w:val="00673AB7"/>
    <w:rsid w:val="00673BB6"/>
    <w:rsid w:val="00673CC7"/>
    <w:rsid w:val="00673EDA"/>
    <w:rsid w:val="00674127"/>
    <w:rsid w:val="006741B5"/>
    <w:rsid w:val="006741B6"/>
    <w:rsid w:val="006742DB"/>
    <w:rsid w:val="0067442E"/>
    <w:rsid w:val="0067475A"/>
    <w:rsid w:val="00674854"/>
    <w:rsid w:val="0067487A"/>
    <w:rsid w:val="00674918"/>
    <w:rsid w:val="00674B13"/>
    <w:rsid w:val="00674E6A"/>
    <w:rsid w:val="006750E1"/>
    <w:rsid w:val="00675117"/>
    <w:rsid w:val="00675245"/>
    <w:rsid w:val="006756FE"/>
    <w:rsid w:val="00675791"/>
    <w:rsid w:val="0067582F"/>
    <w:rsid w:val="0067599A"/>
    <w:rsid w:val="00675CF4"/>
    <w:rsid w:val="00675E64"/>
    <w:rsid w:val="00675EC2"/>
    <w:rsid w:val="00675F05"/>
    <w:rsid w:val="00675FAC"/>
    <w:rsid w:val="00675FB1"/>
    <w:rsid w:val="006763C3"/>
    <w:rsid w:val="00676664"/>
    <w:rsid w:val="00676745"/>
    <w:rsid w:val="00676764"/>
    <w:rsid w:val="006767CF"/>
    <w:rsid w:val="00676A64"/>
    <w:rsid w:val="00676BCC"/>
    <w:rsid w:val="0067717C"/>
    <w:rsid w:val="00677207"/>
    <w:rsid w:val="00677290"/>
    <w:rsid w:val="00677489"/>
    <w:rsid w:val="006775A8"/>
    <w:rsid w:val="006776AF"/>
    <w:rsid w:val="006776D2"/>
    <w:rsid w:val="00677839"/>
    <w:rsid w:val="00677925"/>
    <w:rsid w:val="006779BF"/>
    <w:rsid w:val="006779DF"/>
    <w:rsid w:val="00677AFE"/>
    <w:rsid w:val="00677D19"/>
    <w:rsid w:val="006800DC"/>
    <w:rsid w:val="006802BD"/>
    <w:rsid w:val="006808D8"/>
    <w:rsid w:val="006808EA"/>
    <w:rsid w:val="006809FC"/>
    <w:rsid w:val="00680D20"/>
    <w:rsid w:val="00680F46"/>
    <w:rsid w:val="006811B1"/>
    <w:rsid w:val="0068126B"/>
    <w:rsid w:val="006812F5"/>
    <w:rsid w:val="006816E6"/>
    <w:rsid w:val="0068199E"/>
    <w:rsid w:val="00681BD6"/>
    <w:rsid w:val="00681D7C"/>
    <w:rsid w:val="00681ECC"/>
    <w:rsid w:val="00681FDC"/>
    <w:rsid w:val="00682049"/>
    <w:rsid w:val="0068220D"/>
    <w:rsid w:val="00682212"/>
    <w:rsid w:val="006825D8"/>
    <w:rsid w:val="0068277D"/>
    <w:rsid w:val="00682B1E"/>
    <w:rsid w:val="00682B53"/>
    <w:rsid w:val="00682DBF"/>
    <w:rsid w:val="00682F27"/>
    <w:rsid w:val="00682F47"/>
    <w:rsid w:val="00683066"/>
    <w:rsid w:val="006830D0"/>
    <w:rsid w:val="00683155"/>
    <w:rsid w:val="00683457"/>
    <w:rsid w:val="0068346C"/>
    <w:rsid w:val="006834BA"/>
    <w:rsid w:val="00683768"/>
    <w:rsid w:val="00683DCC"/>
    <w:rsid w:val="00683F9A"/>
    <w:rsid w:val="006847C0"/>
    <w:rsid w:val="00684A72"/>
    <w:rsid w:val="00684D2A"/>
    <w:rsid w:val="00684DB0"/>
    <w:rsid w:val="00684E77"/>
    <w:rsid w:val="00685295"/>
    <w:rsid w:val="0068537E"/>
    <w:rsid w:val="00685814"/>
    <w:rsid w:val="00685817"/>
    <w:rsid w:val="0068587B"/>
    <w:rsid w:val="006859DB"/>
    <w:rsid w:val="00685DC0"/>
    <w:rsid w:val="0068602F"/>
    <w:rsid w:val="00686171"/>
    <w:rsid w:val="0068617B"/>
    <w:rsid w:val="00686243"/>
    <w:rsid w:val="0068678D"/>
    <w:rsid w:val="006867A1"/>
    <w:rsid w:val="006868EE"/>
    <w:rsid w:val="00686992"/>
    <w:rsid w:val="00686C4A"/>
    <w:rsid w:val="00686D05"/>
    <w:rsid w:val="00686D79"/>
    <w:rsid w:val="00686EB6"/>
    <w:rsid w:val="00687346"/>
    <w:rsid w:val="00687488"/>
    <w:rsid w:val="006874F1"/>
    <w:rsid w:val="006875BC"/>
    <w:rsid w:val="00687887"/>
    <w:rsid w:val="006879F1"/>
    <w:rsid w:val="00687AC8"/>
    <w:rsid w:val="00687C7A"/>
    <w:rsid w:val="00687DE9"/>
    <w:rsid w:val="00687E2D"/>
    <w:rsid w:val="0069008D"/>
    <w:rsid w:val="006904ED"/>
    <w:rsid w:val="00690780"/>
    <w:rsid w:val="00690BDC"/>
    <w:rsid w:val="00690C31"/>
    <w:rsid w:val="00690CC9"/>
    <w:rsid w:val="00690E2E"/>
    <w:rsid w:val="00691286"/>
    <w:rsid w:val="006913DF"/>
    <w:rsid w:val="006915D7"/>
    <w:rsid w:val="00691639"/>
    <w:rsid w:val="0069174D"/>
    <w:rsid w:val="006917E8"/>
    <w:rsid w:val="00691B00"/>
    <w:rsid w:val="00691B35"/>
    <w:rsid w:val="00691CE0"/>
    <w:rsid w:val="006920FD"/>
    <w:rsid w:val="006921B1"/>
    <w:rsid w:val="0069263B"/>
    <w:rsid w:val="00692814"/>
    <w:rsid w:val="00692A9E"/>
    <w:rsid w:val="00692B61"/>
    <w:rsid w:val="00692D09"/>
    <w:rsid w:val="00692DC3"/>
    <w:rsid w:val="006932E7"/>
    <w:rsid w:val="00693347"/>
    <w:rsid w:val="0069334C"/>
    <w:rsid w:val="006933D3"/>
    <w:rsid w:val="00693670"/>
    <w:rsid w:val="006939D3"/>
    <w:rsid w:val="00693CA1"/>
    <w:rsid w:val="00693D67"/>
    <w:rsid w:val="00693F37"/>
    <w:rsid w:val="006946B7"/>
    <w:rsid w:val="006948EF"/>
    <w:rsid w:val="00694A33"/>
    <w:rsid w:val="00694C5C"/>
    <w:rsid w:val="00694DDB"/>
    <w:rsid w:val="00695309"/>
    <w:rsid w:val="006953DA"/>
    <w:rsid w:val="00695880"/>
    <w:rsid w:val="006958A7"/>
    <w:rsid w:val="00695A5B"/>
    <w:rsid w:val="00695C6C"/>
    <w:rsid w:val="00695C79"/>
    <w:rsid w:val="00695EF4"/>
    <w:rsid w:val="00696134"/>
    <w:rsid w:val="00696AB3"/>
    <w:rsid w:val="00696C90"/>
    <w:rsid w:val="00696D63"/>
    <w:rsid w:val="00696F3A"/>
    <w:rsid w:val="0069704B"/>
    <w:rsid w:val="0069704E"/>
    <w:rsid w:val="00697221"/>
    <w:rsid w:val="0069736B"/>
    <w:rsid w:val="00697741"/>
    <w:rsid w:val="00697F71"/>
    <w:rsid w:val="006A020F"/>
    <w:rsid w:val="006A032F"/>
    <w:rsid w:val="006A05A8"/>
    <w:rsid w:val="006A099B"/>
    <w:rsid w:val="006A0A9A"/>
    <w:rsid w:val="006A0B73"/>
    <w:rsid w:val="006A0DC7"/>
    <w:rsid w:val="006A0DD3"/>
    <w:rsid w:val="006A1105"/>
    <w:rsid w:val="006A1140"/>
    <w:rsid w:val="006A146E"/>
    <w:rsid w:val="006A17CA"/>
    <w:rsid w:val="006A1976"/>
    <w:rsid w:val="006A19B0"/>
    <w:rsid w:val="006A19ED"/>
    <w:rsid w:val="006A1BEB"/>
    <w:rsid w:val="006A1C0B"/>
    <w:rsid w:val="006A1D27"/>
    <w:rsid w:val="006A1DD1"/>
    <w:rsid w:val="006A1E26"/>
    <w:rsid w:val="006A1F35"/>
    <w:rsid w:val="006A1FBF"/>
    <w:rsid w:val="006A2171"/>
    <w:rsid w:val="006A218E"/>
    <w:rsid w:val="006A2349"/>
    <w:rsid w:val="006A241D"/>
    <w:rsid w:val="006A2974"/>
    <w:rsid w:val="006A2D61"/>
    <w:rsid w:val="006A2E73"/>
    <w:rsid w:val="006A2FD0"/>
    <w:rsid w:val="006A3022"/>
    <w:rsid w:val="006A3446"/>
    <w:rsid w:val="006A3538"/>
    <w:rsid w:val="006A36D2"/>
    <w:rsid w:val="006A3A12"/>
    <w:rsid w:val="006A41AE"/>
    <w:rsid w:val="006A42B8"/>
    <w:rsid w:val="006A4598"/>
    <w:rsid w:val="006A4618"/>
    <w:rsid w:val="006A4646"/>
    <w:rsid w:val="006A468C"/>
    <w:rsid w:val="006A4766"/>
    <w:rsid w:val="006A47AA"/>
    <w:rsid w:val="006A47F0"/>
    <w:rsid w:val="006A4856"/>
    <w:rsid w:val="006A49AE"/>
    <w:rsid w:val="006A4CA1"/>
    <w:rsid w:val="006A4D37"/>
    <w:rsid w:val="006A4E4D"/>
    <w:rsid w:val="006A5080"/>
    <w:rsid w:val="006A53B0"/>
    <w:rsid w:val="006A542F"/>
    <w:rsid w:val="006A5450"/>
    <w:rsid w:val="006A5474"/>
    <w:rsid w:val="006A564B"/>
    <w:rsid w:val="006A56B8"/>
    <w:rsid w:val="006A576D"/>
    <w:rsid w:val="006A5BC0"/>
    <w:rsid w:val="006A5C96"/>
    <w:rsid w:val="006A60AC"/>
    <w:rsid w:val="006A653E"/>
    <w:rsid w:val="006A6BF1"/>
    <w:rsid w:val="006A6C81"/>
    <w:rsid w:val="006A6CCF"/>
    <w:rsid w:val="006A6D25"/>
    <w:rsid w:val="006A6DC5"/>
    <w:rsid w:val="006A6DF5"/>
    <w:rsid w:val="006A6EFB"/>
    <w:rsid w:val="006A78EA"/>
    <w:rsid w:val="006A79EC"/>
    <w:rsid w:val="006A7B16"/>
    <w:rsid w:val="006A7C65"/>
    <w:rsid w:val="006A7D1D"/>
    <w:rsid w:val="006A7DD9"/>
    <w:rsid w:val="006A7F79"/>
    <w:rsid w:val="006B0343"/>
    <w:rsid w:val="006B03C3"/>
    <w:rsid w:val="006B05B5"/>
    <w:rsid w:val="006B09CC"/>
    <w:rsid w:val="006B09F6"/>
    <w:rsid w:val="006B0B17"/>
    <w:rsid w:val="006B0B1E"/>
    <w:rsid w:val="006B0C8F"/>
    <w:rsid w:val="006B0D12"/>
    <w:rsid w:val="006B0D9B"/>
    <w:rsid w:val="006B13F4"/>
    <w:rsid w:val="006B1545"/>
    <w:rsid w:val="006B155F"/>
    <w:rsid w:val="006B1665"/>
    <w:rsid w:val="006B1905"/>
    <w:rsid w:val="006B1A25"/>
    <w:rsid w:val="006B1BE9"/>
    <w:rsid w:val="006B1C72"/>
    <w:rsid w:val="006B1DD1"/>
    <w:rsid w:val="006B22BF"/>
    <w:rsid w:val="006B23B9"/>
    <w:rsid w:val="006B24D4"/>
    <w:rsid w:val="006B27E1"/>
    <w:rsid w:val="006B2B7F"/>
    <w:rsid w:val="006B2C1B"/>
    <w:rsid w:val="006B2CD9"/>
    <w:rsid w:val="006B2DA7"/>
    <w:rsid w:val="006B2F4D"/>
    <w:rsid w:val="006B2F5D"/>
    <w:rsid w:val="006B306B"/>
    <w:rsid w:val="006B3543"/>
    <w:rsid w:val="006B35B5"/>
    <w:rsid w:val="006B35E7"/>
    <w:rsid w:val="006B3682"/>
    <w:rsid w:val="006B3732"/>
    <w:rsid w:val="006B3974"/>
    <w:rsid w:val="006B39E7"/>
    <w:rsid w:val="006B4064"/>
    <w:rsid w:val="006B4163"/>
    <w:rsid w:val="006B4184"/>
    <w:rsid w:val="006B4332"/>
    <w:rsid w:val="006B43D9"/>
    <w:rsid w:val="006B4771"/>
    <w:rsid w:val="006B479F"/>
    <w:rsid w:val="006B48CB"/>
    <w:rsid w:val="006B48F1"/>
    <w:rsid w:val="006B49EE"/>
    <w:rsid w:val="006B564D"/>
    <w:rsid w:val="006B59C8"/>
    <w:rsid w:val="006B5CDF"/>
    <w:rsid w:val="006B5D97"/>
    <w:rsid w:val="006B5DF6"/>
    <w:rsid w:val="006B5E5F"/>
    <w:rsid w:val="006B5FD1"/>
    <w:rsid w:val="006B6075"/>
    <w:rsid w:val="006B610B"/>
    <w:rsid w:val="006B61AC"/>
    <w:rsid w:val="006B624C"/>
    <w:rsid w:val="006B689E"/>
    <w:rsid w:val="006B6F38"/>
    <w:rsid w:val="006B733C"/>
    <w:rsid w:val="006B73AA"/>
    <w:rsid w:val="006B7425"/>
    <w:rsid w:val="006B74A0"/>
    <w:rsid w:val="006B74C5"/>
    <w:rsid w:val="006B77C8"/>
    <w:rsid w:val="006B782D"/>
    <w:rsid w:val="006B7D08"/>
    <w:rsid w:val="006B7D28"/>
    <w:rsid w:val="006C00E3"/>
    <w:rsid w:val="006C02B1"/>
    <w:rsid w:val="006C04E6"/>
    <w:rsid w:val="006C06BD"/>
    <w:rsid w:val="006C088D"/>
    <w:rsid w:val="006C0A56"/>
    <w:rsid w:val="006C0AF2"/>
    <w:rsid w:val="006C0B8D"/>
    <w:rsid w:val="006C0EDE"/>
    <w:rsid w:val="006C0FBA"/>
    <w:rsid w:val="006C1190"/>
    <w:rsid w:val="006C1445"/>
    <w:rsid w:val="006C169E"/>
    <w:rsid w:val="006C16E8"/>
    <w:rsid w:val="006C174C"/>
    <w:rsid w:val="006C184D"/>
    <w:rsid w:val="006C1C61"/>
    <w:rsid w:val="006C1D6D"/>
    <w:rsid w:val="006C1EA6"/>
    <w:rsid w:val="006C1EBA"/>
    <w:rsid w:val="006C20C5"/>
    <w:rsid w:val="006C2140"/>
    <w:rsid w:val="006C2372"/>
    <w:rsid w:val="006C255D"/>
    <w:rsid w:val="006C273D"/>
    <w:rsid w:val="006C278F"/>
    <w:rsid w:val="006C2BE8"/>
    <w:rsid w:val="006C2C2A"/>
    <w:rsid w:val="006C2DF1"/>
    <w:rsid w:val="006C2E0E"/>
    <w:rsid w:val="006C3554"/>
    <w:rsid w:val="006C3A73"/>
    <w:rsid w:val="006C3AB0"/>
    <w:rsid w:val="006C3D84"/>
    <w:rsid w:val="006C4199"/>
    <w:rsid w:val="006C452D"/>
    <w:rsid w:val="006C4751"/>
    <w:rsid w:val="006C4921"/>
    <w:rsid w:val="006C4BE3"/>
    <w:rsid w:val="006C4FC1"/>
    <w:rsid w:val="006C5054"/>
    <w:rsid w:val="006C51A5"/>
    <w:rsid w:val="006C529D"/>
    <w:rsid w:val="006C5557"/>
    <w:rsid w:val="006C5568"/>
    <w:rsid w:val="006C5586"/>
    <w:rsid w:val="006C5840"/>
    <w:rsid w:val="006C5A2C"/>
    <w:rsid w:val="006C5C57"/>
    <w:rsid w:val="006C5EF2"/>
    <w:rsid w:val="006C6020"/>
    <w:rsid w:val="006C610A"/>
    <w:rsid w:val="006C62E1"/>
    <w:rsid w:val="006C63B2"/>
    <w:rsid w:val="006C6545"/>
    <w:rsid w:val="006C654B"/>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47D"/>
    <w:rsid w:val="006D062C"/>
    <w:rsid w:val="006D07C1"/>
    <w:rsid w:val="006D0826"/>
    <w:rsid w:val="006D08D9"/>
    <w:rsid w:val="006D0913"/>
    <w:rsid w:val="006D0C12"/>
    <w:rsid w:val="006D0E6B"/>
    <w:rsid w:val="006D13D5"/>
    <w:rsid w:val="006D1409"/>
    <w:rsid w:val="006D1459"/>
    <w:rsid w:val="006D1980"/>
    <w:rsid w:val="006D1F8E"/>
    <w:rsid w:val="006D2146"/>
    <w:rsid w:val="006D24BF"/>
    <w:rsid w:val="006D25EE"/>
    <w:rsid w:val="006D268A"/>
    <w:rsid w:val="006D27AC"/>
    <w:rsid w:val="006D2830"/>
    <w:rsid w:val="006D2962"/>
    <w:rsid w:val="006D29A8"/>
    <w:rsid w:val="006D2A28"/>
    <w:rsid w:val="006D2B65"/>
    <w:rsid w:val="006D2FA5"/>
    <w:rsid w:val="006D360F"/>
    <w:rsid w:val="006D369C"/>
    <w:rsid w:val="006D3729"/>
    <w:rsid w:val="006D3A1B"/>
    <w:rsid w:val="006D3AAE"/>
    <w:rsid w:val="006D3DD6"/>
    <w:rsid w:val="006D3E76"/>
    <w:rsid w:val="006D3F48"/>
    <w:rsid w:val="006D40C0"/>
    <w:rsid w:val="006D4182"/>
    <w:rsid w:val="006D42B4"/>
    <w:rsid w:val="006D49BB"/>
    <w:rsid w:val="006D4A53"/>
    <w:rsid w:val="006D4B4F"/>
    <w:rsid w:val="006D4F95"/>
    <w:rsid w:val="006D52FA"/>
    <w:rsid w:val="006D5587"/>
    <w:rsid w:val="006D55B3"/>
    <w:rsid w:val="006D58D6"/>
    <w:rsid w:val="006D5934"/>
    <w:rsid w:val="006D5B32"/>
    <w:rsid w:val="006D5BE7"/>
    <w:rsid w:val="006D5E0D"/>
    <w:rsid w:val="006D632E"/>
    <w:rsid w:val="006D633D"/>
    <w:rsid w:val="006D64A1"/>
    <w:rsid w:val="006D64AF"/>
    <w:rsid w:val="006D64C8"/>
    <w:rsid w:val="006D6C9C"/>
    <w:rsid w:val="006D7200"/>
    <w:rsid w:val="006D723D"/>
    <w:rsid w:val="006D72AB"/>
    <w:rsid w:val="006D731B"/>
    <w:rsid w:val="006D7450"/>
    <w:rsid w:val="006D7513"/>
    <w:rsid w:val="006D7935"/>
    <w:rsid w:val="006D7942"/>
    <w:rsid w:val="006D7A04"/>
    <w:rsid w:val="006D7DBB"/>
    <w:rsid w:val="006D7F56"/>
    <w:rsid w:val="006E000F"/>
    <w:rsid w:val="006E01C8"/>
    <w:rsid w:val="006E0398"/>
    <w:rsid w:val="006E03CB"/>
    <w:rsid w:val="006E046E"/>
    <w:rsid w:val="006E088B"/>
    <w:rsid w:val="006E094A"/>
    <w:rsid w:val="006E098C"/>
    <w:rsid w:val="006E0E76"/>
    <w:rsid w:val="006E105D"/>
    <w:rsid w:val="006E11CC"/>
    <w:rsid w:val="006E12B1"/>
    <w:rsid w:val="006E1397"/>
    <w:rsid w:val="006E13D1"/>
    <w:rsid w:val="006E1650"/>
    <w:rsid w:val="006E19C0"/>
    <w:rsid w:val="006E1C55"/>
    <w:rsid w:val="006E1D9D"/>
    <w:rsid w:val="006E2057"/>
    <w:rsid w:val="006E25E0"/>
    <w:rsid w:val="006E285B"/>
    <w:rsid w:val="006E2E6A"/>
    <w:rsid w:val="006E3171"/>
    <w:rsid w:val="006E3748"/>
    <w:rsid w:val="006E3AEE"/>
    <w:rsid w:val="006E402B"/>
    <w:rsid w:val="006E4314"/>
    <w:rsid w:val="006E48EC"/>
    <w:rsid w:val="006E4ABB"/>
    <w:rsid w:val="006E4B2F"/>
    <w:rsid w:val="006E4C49"/>
    <w:rsid w:val="006E4D0C"/>
    <w:rsid w:val="006E4D1B"/>
    <w:rsid w:val="006E4EEE"/>
    <w:rsid w:val="006E4F0C"/>
    <w:rsid w:val="006E4F21"/>
    <w:rsid w:val="006E4FD7"/>
    <w:rsid w:val="006E50F5"/>
    <w:rsid w:val="006E5112"/>
    <w:rsid w:val="006E5268"/>
    <w:rsid w:val="006E5601"/>
    <w:rsid w:val="006E5672"/>
    <w:rsid w:val="006E577D"/>
    <w:rsid w:val="006E58F0"/>
    <w:rsid w:val="006E59FA"/>
    <w:rsid w:val="006E5A82"/>
    <w:rsid w:val="006E5A89"/>
    <w:rsid w:val="006E5B78"/>
    <w:rsid w:val="006E5BED"/>
    <w:rsid w:val="006E5DCC"/>
    <w:rsid w:val="006E5F58"/>
    <w:rsid w:val="006E5FD7"/>
    <w:rsid w:val="006E5FD8"/>
    <w:rsid w:val="006E604A"/>
    <w:rsid w:val="006E63E0"/>
    <w:rsid w:val="006E6594"/>
    <w:rsid w:val="006E66B3"/>
    <w:rsid w:val="006E66EB"/>
    <w:rsid w:val="006E67BA"/>
    <w:rsid w:val="006E688B"/>
    <w:rsid w:val="006E699D"/>
    <w:rsid w:val="006E6AD6"/>
    <w:rsid w:val="006E6BA3"/>
    <w:rsid w:val="006E6F04"/>
    <w:rsid w:val="006E70AD"/>
    <w:rsid w:val="006E71C4"/>
    <w:rsid w:val="006E74FA"/>
    <w:rsid w:val="006E79BC"/>
    <w:rsid w:val="006E7A69"/>
    <w:rsid w:val="006E7BBC"/>
    <w:rsid w:val="006E7F21"/>
    <w:rsid w:val="006F00C7"/>
    <w:rsid w:val="006F00EF"/>
    <w:rsid w:val="006F04B1"/>
    <w:rsid w:val="006F0A15"/>
    <w:rsid w:val="006F0B16"/>
    <w:rsid w:val="006F0C9A"/>
    <w:rsid w:val="006F0D41"/>
    <w:rsid w:val="006F0E4B"/>
    <w:rsid w:val="006F0ECB"/>
    <w:rsid w:val="006F0FD5"/>
    <w:rsid w:val="006F1116"/>
    <w:rsid w:val="006F141A"/>
    <w:rsid w:val="006F14FA"/>
    <w:rsid w:val="006F1521"/>
    <w:rsid w:val="006F166E"/>
    <w:rsid w:val="006F1844"/>
    <w:rsid w:val="006F18F1"/>
    <w:rsid w:val="006F1A78"/>
    <w:rsid w:val="006F1D12"/>
    <w:rsid w:val="006F1E39"/>
    <w:rsid w:val="006F2162"/>
    <w:rsid w:val="006F22A3"/>
    <w:rsid w:val="006F2654"/>
    <w:rsid w:val="006F26A6"/>
    <w:rsid w:val="006F273C"/>
    <w:rsid w:val="006F2A6A"/>
    <w:rsid w:val="006F2AD2"/>
    <w:rsid w:val="006F2C02"/>
    <w:rsid w:val="006F2C5B"/>
    <w:rsid w:val="006F2C65"/>
    <w:rsid w:val="006F2E94"/>
    <w:rsid w:val="006F3196"/>
    <w:rsid w:val="006F3422"/>
    <w:rsid w:val="006F3663"/>
    <w:rsid w:val="006F366E"/>
    <w:rsid w:val="006F3817"/>
    <w:rsid w:val="006F3A20"/>
    <w:rsid w:val="006F3B00"/>
    <w:rsid w:val="006F3C54"/>
    <w:rsid w:val="006F3D56"/>
    <w:rsid w:val="006F418C"/>
    <w:rsid w:val="006F4242"/>
    <w:rsid w:val="006F49E2"/>
    <w:rsid w:val="006F4CC8"/>
    <w:rsid w:val="006F4D11"/>
    <w:rsid w:val="006F4D23"/>
    <w:rsid w:val="006F4F78"/>
    <w:rsid w:val="006F527E"/>
    <w:rsid w:val="006F53DA"/>
    <w:rsid w:val="006F54FD"/>
    <w:rsid w:val="006F55C1"/>
    <w:rsid w:val="006F5787"/>
    <w:rsid w:val="006F57A9"/>
    <w:rsid w:val="006F5820"/>
    <w:rsid w:val="006F5893"/>
    <w:rsid w:val="006F58A8"/>
    <w:rsid w:val="006F5905"/>
    <w:rsid w:val="006F5A08"/>
    <w:rsid w:val="006F5A7E"/>
    <w:rsid w:val="006F5D9D"/>
    <w:rsid w:val="006F5E14"/>
    <w:rsid w:val="006F5E31"/>
    <w:rsid w:val="006F5E64"/>
    <w:rsid w:val="006F60DE"/>
    <w:rsid w:val="006F6240"/>
    <w:rsid w:val="006F6562"/>
    <w:rsid w:val="006F65CE"/>
    <w:rsid w:val="006F65FB"/>
    <w:rsid w:val="006F68B2"/>
    <w:rsid w:val="006F6A35"/>
    <w:rsid w:val="006F70B7"/>
    <w:rsid w:val="006F720F"/>
    <w:rsid w:val="006F72FC"/>
    <w:rsid w:val="006F754C"/>
    <w:rsid w:val="006F7658"/>
    <w:rsid w:val="006F773A"/>
    <w:rsid w:val="006F77BF"/>
    <w:rsid w:val="006F788C"/>
    <w:rsid w:val="006F7914"/>
    <w:rsid w:val="006F7BB1"/>
    <w:rsid w:val="006F7C0B"/>
    <w:rsid w:val="006F7CAD"/>
    <w:rsid w:val="006F7E46"/>
    <w:rsid w:val="006F7EE8"/>
    <w:rsid w:val="007000D2"/>
    <w:rsid w:val="007006CC"/>
    <w:rsid w:val="00700759"/>
    <w:rsid w:val="00700890"/>
    <w:rsid w:val="00700AB4"/>
    <w:rsid w:val="00700FCA"/>
    <w:rsid w:val="00701006"/>
    <w:rsid w:val="007014EB"/>
    <w:rsid w:val="0070150B"/>
    <w:rsid w:val="007015C6"/>
    <w:rsid w:val="00701645"/>
    <w:rsid w:val="007016F2"/>
    <w:rsid w:val="00701746"/>
    <w:rsid w:val="00701779"/>
    <w:rsid w:val="0070177C"/>
    <w:rsid w:val="00701BBC"/>
    <w:rsid w:val="007023A7"/>
    <w:rsid w:val="00702401"/>
    <w:rsid w:val="0070275F"/>
    <w:rsid w:val="00702AA9"/>
    <w:rsid w:val="00702BBE"/>
    <w:rsid w:val="00702D5A"/>
    <w:rsid w:val="00702EF7"/>
    <w:rsid w:val="0070308E"/>
    <w:rsid w:val="007031EC"/>
    <w:rsid w:val="0070323F"/>
    <w:rsid w:val="00703571"/>
    <w:rsid w:val="00703672"/>
    <w:rsid w:val="00703845"/>
    <w:rsid w:val="0070397F"/>
    <w:rsid w:val="00703989"/>
    <w:rsid w:val="00703A55"/>
    <w:rsid w:val="00703B48"/>
    <w:rsid w:val="00703C17"/>
    <w:rsid w:val="00703C46"/>
    <w:rsid w:val="007042E9"/>
    <w:rsid w:val="00704404"/>
    <w:rsid w:val="00704495"/>
    <w:rsid w:val="00704563"/>
    <w:rsid w:val="007047AF"/>
    <w:rsid w:val="0070488A"/>
    <w:rsid w:val="00704A10"/>
    <w:rsid w:val="00704E0B"/>
    <w:rsid w:val="00704E2C"/>
    <w:rsid w:val="00704ECE"/>
    <w:rsid w:val="0070506B"/>
    <w:rsid w:val="0070517F"/>
    <w:rsid w:val="00705293"/>
    <w:rsid w:val="007053CB"/>
    <w:rsid w:val="007055F0"/>
    <w:rsid w:val="007057CB"/>
    <w:rsid w:val="00705ABC"/>
    <w:rsid w:val="00705B16"/>
    <w:rsid w:val="00705B6C"/>
    <w:rsid w:val="00705BE2"/>
    <w:rsid w:val="00705FB4"/>
    <w:rsid w:val="0070607B"/>
    <w:rsid w:val="00706097"/>
    <w:rsid w:val="007065AC"/>
    <w:rsid w:val="007068EE"/>
    <w:rsid w:val="00706FD4"/>
    <w:rsid w:val="0070719A"/>
    <w:rsid w:val="007074A2"/>
    <w:rsid w:val="007075A1"/>
    <w:rsid w:val="00707912"/>
    <w:rsid w:val="00707B86"/>
    <w:rsid w:val="00707BCD"/>
    <w:rsid w:val="00707D06"/>
    <w:rsid w:val="00710006"/>
    <w:rsid w:val="007102DA"/>
    <w:rsid w:val="00710713"/>
    <w:rsid w:val="007108D3"/>
    <w:rsid w:val="00710B4F"/>
    <w:rsid w:val="00710C95"/>
    <w:rsid w:val="00710CCD"/>
    <w:rsid w:val="00710D31"/>
    <w:rsid w:val="00710DE7"/>
    <w:rsid w:val="00710EC0"/>
    <w:rsid w:val="0071118B"/>
    <w:rsid w:val="0071137E"/>
    <w:rsid w:val="0071170E"/>
    <w:rsid w:val="00711C66"/>
    <w:rsid w:val="00711E13"/>
    <w:rsid w:val="00711F67"/>
    <w:rsid w:val="007125F5"/>
    <w:rsid w:val="00712649"/>
    <w:rsid w:val="007127CF"/>
    <w:rsid w:val="0071292D"/>
    <w:rsid w:val="00712C1B"/>
    <w:rsid w:val="00712CEC"/>
    <w:rsid w:val="00712CEE"/>
    <w:rsid w:val="00712D00"/>
    <w:rsid w:val="00712EDA"/>
    <w:rsid w:val="00713258"/>
    <w:rsid w:val="00713315"/>
    <w:rsid w:val="00713412"/>
    <w:rsid w:val="0071351F"/>
    <w:rsid w:val="007136D0"/>
    <w:rsid w:val="00713809"/>
    <w:rsid w:val="00713B94"/>
    <w:rsid w:val="00713BD9"/>
    <w:rsid w:val="00713F82"/>
    <w:rsid w:val="00713FEB"/>
    <w:rsid w:val="00714020"/>
    <w:rsid w:val="00714086"/>
    <w:rsid w:val="00714320"/>
    <w:rsid w:val="0071445C"/>
    <w:rsid w:val="00714528"/>
    <w:rsid w:val="007148AE"/>
    <w:rsid w:val="00714CD8"/>
    <w:rsid w:val="00714E36"/>
    <w:rsid w:val="00714FFA"/>
    <w:rsid w:val="00715313"/>
    <w:rsid w:val="007155A9"/>
    <w:rsid w:val="007158E1"/>
    <w:rsid w:val="007158ED"/>
    <w:rsid w:val="00715930"/>
    <w:rsid w:val="00715B93"/>
    <w:rsid w:val="00715E50"/>
    <w:rsid w:val="0071608E"/>
    <w:rsid w:val="00716384"/>
    <w:rsid w:val="0071639A"/>
    <w:rsid w:val="007165BE"/>
    <w:rsid w:val="00716798"/>
    <w:rsid w:val="0071680A"/>
    <w:rsid w:val="00716849"/>
    <w:rsid w:val="00716888"/>
    <w:rsid w:val="0071695B"/>
    <w:rsid w:val="00716AA6"/>
    <w:rsid w:val="00716ACB"/>
    <w:rsid w:val="00716D7E"/>
    <w:rsid w:val="00716E9C"/>
    <w:rsid w:val="00716EE0"/>
    <w:rsid w:val="0071705B"/>
    <w:rsid w:val="00717854"/>
    <w:rsid w:val="00717974"/>
    <w:rsid w:val="00717C6F"/>
    <w:rsid w:val="00717D82"/>
    <w:rsid w:val="00717F92"/>
    <w:rsid w:val="007200BA"/>
    <w:rsid w:val="007202FE"/>
    <w:rsid w:val="007203EC"/>
    <w:rsid w:val="00720419"/>
    <w:rsid w:val="00720505"/>
    <w:rsid w:val="00720D64"/>
    <w:rsid w:val="00720EAC"/>
    <w:rsid w:val="00720F63"/>
    <w:rsid w:val="0072105B"/>
    <w:rsid w:val="0072121C"/>
    <w:rsid w:val="007213F2"/>
    <w:rsid w:val="00721491"/>
    <w:rsid w:val="00721596"/>
    <w:rsid w:val="00721E13"/>
    <w:rsid w:val="00721EB8"/>
    <w:rsid w:val="00722429"/>
    <w:rsid w:val="00722827"/>
    <w:rsid w:val="0072284A"/>
    <w:rsid w:val="007229BD"/>
    <w:rsid w:val="00722E66"/>
    <w:rsid w:val="00722E67"/>
    <w:rsid w:val="00723066"/>
    <w:rsid w:val="00723103"/>
    <w:rsid w:val="00723595"/>
    <w:rsid w:val="007236A3"/>
    <w:rsid w:val="00723949"/>
    <w:rsid w:val="007239B6"/>
    <w:rsid w:val="00723B34"/>
    <w:rsid w:val="00723BD4"/>
    <w:rsid w:val="00723D50"/>
    <w:rsid w:val="00723D7D"/>
    <w:rsid w:val="00723F36"/>
    <w:rsid w:val="00724171"/>
    <w:rsid w:val="007241D5"/>
    <w:rsid w:val="00724436"/>
    <w:rsid w:val="00724537"/>
    <w:rsid w:val="00724745"/>
    <w:rsid w:val="00724888"/>
    <w:rsid w:val="0072490A"/>
    <w:rsid w:val="0072491E"/>
    <w:rsid w:val="00724B64"/>
    <w:rsid w:val="00724B85"/>
    <w:rsid w:val="00724C87"/>
    <w:rsid w:val="00724CD7"/>
    <w:rsid w:val="00724D50"/>
    <w:rsid w:val="00724D8D"/>
    <w:rsid w:val="00724EAA"/>
    <w:rsid w:val="00724F4B"/>
    <w:rsid w:val="00724F5A"/>
    <w:rsid w:val="0072509D"/>
    <w:rsid w:val="0072517D"/>
    <w:rsid w:val="007252E1"/>
    <w:rsid w:val="00725415"/>
    <w:rsid w:val="00725470"/>
    <w:rsid w:val="007256EE"/>
    <w:rsid w:val="007256F7"/>
    <w:rsid w:val="0072580F"/>
    <w:rsid w:val="0072594D"/>
    <w:rsid w:val="0072598A"/>
    <w:rsid w:val="007259A1"/>
    <w:rsid w:val="007259FD"/>
    <w:rsid w:val="00725C04"/>
    <w:rsid w:val="00725C0E"/>
    <w:rsid w:val="00725C4B"/>
    <w:rsid w:val="00725D64"/>
    <w:rsid w:val="00725FD4"/>
    <w:rsid w:val="0072600C"/>
    <w:rsid w:val="00726092"/>
    <w:rsid w:val="007261EE"/>
    <w:rsid w:val="007264F4"/>
    <w:rsid w:val="00726576"/>
    <w:rsid w:val="00726619"/>
    <w:rsid w:val="00726878"/>
    <w:rsid w:val="00726AC9"/>
    <w:rsid w:val="00726B4C"/>
    <w:rsid w:val="00726C14"/>
    <w:rsid w:val="00726CBF"/>
    <w:rsid w:val="00726D76"/>
    <w:rsid w:val="00726F8B"/>
    <w:rsid w:val="007271B8"/>
    <w:rsid w:val="007277E3"/>
    <w:rsid w:val="00727986"/>
    <w:rsid w:val="007279E0"/>
    <w:rsid w:val="00727DD8"/>
    <w:rsid w:val="007300F0"/>
    <w:rsid w:val="0073018B"/>
    <w:rsid w:val="007302E0"/>
    <w:rsid w:val="00730378"/>
    <w:rsid w:val="0073060D"/>
    <w:rsid w:val="0073073F"/>
    <w:rsid w:val="0073083F"/>
    <w:rsid w:val="007308CF"/>
    <w:rsid w:val="0073095F"/>
    <w:rsid w:val="00730B76"/>
    <w:rsid w:val="00730D98"/>
    <w:rsid w:val="00730DBE"/>
    <w:rsid w:val="00730ECE"/>
    <w:rsid w:val="00731167"/>
    <w:rsid w:val="0073124A"/>
    <w:rsid w:val="00731289"/>
    <w:rsid w:val="00731339"/>
    <w:rsid w:val="0073186D"/>
    <w:rsid w:val="00731B6C"/>
    <w:rsid w:val="00731B79"/>
    <w:rsid w:val="00731D2F"/>
    <w:rsid w:val="00731DD5"/>
    <w:rsid w:val="00731DE4"/>
    <w:rsid w:val="00731E3D"/>
    <w:rsid w:val="007320A2"/>
    <w:rsid w:val="00732282"/>
    <w:rsid w:val="00732283"/>
    <w:rsid w:val="007324D1"/>
    <w:rsid w:val="007324F6"/>
    <w:rsid w:val="00732520"/>
    <w:rsid w:val="00732608"/>
    <w:rsid w:val="0073265E"/>
    <w:rsid w:val="00732754"/>
    <w:rsid w:val="007327CE"/>
    <w:rsid w:val="00732CA6"/>
    <w:rsid w:val="00732E18"/>
    <w:rsid w:val="00732F7E"/>
    <w:rsid w:val="007330B9"/>
    <w:rsid w:val="007331E6"/>
    <w:rsid w:val="00733288"/>
    <w:rsid w:val="007336B9"/>
    <w:rsid w:val="00733753"/>
    <w:rsid w:val="00733893"/>
    <w:rsid w:val="00733DF4"/>
    <w:rsid w:val="00733EAD"/>
    <w:rsid w:val="007342A7"/>
    <w:rsid w:val="00734823"/>
    <w:rsid w:val="00734949"/>
    <w:rsid w:val="00734A05"/>
    <w:rsid w:val="00734ECC"/>
    <w:rsid w:val="00735236"/>
    <w:rsid w:val="00735275"/>
    <w:rsid w:val="007353F4"/>
    <w:rsid w:val="007356A9"/>
    <w:rsid w:val="00735807"/>
    <w:rsid w:val="00735C29"/>
    <w:rsid w:val="00735C63"/>
    <w:rsid w:val="00735C6F"/>
    <w:rsid w:val="00735D1E"/>
    <w:rsid w:val="00735D7B"/>
    <w:rsid w:val="00735FFF"/>
    <w:rsid w:val="00736067"/>
    <w:rsid w:val="0073696A"/>
    <w:rsid w:val="00736BEA"/>
    <w:rsid w:val="00736E00"/>
    <w:rsid w:val="00736E74"/>
    <w:rsid w:val="0073702B"/>
    <w:rsid w:val="007370CB"/>
    <w:rsid w:val="007371EE"/>
    <w:rsid w:val="0073735E"/>
    <w:rsid w:val="007373D8"/>
    <w:rsid w:val="007374CB"/>
    <w:rsid w:val="00737511"/>
    <w:rsid w:val="00737570"/>
    <w:rsid w:val="007376D1"/>
    <w:rsid w:val="00737829"/>
    <w:rsid w:val="00737A31"/>
    <w:rsid w:val="00737A3B"/>
    <w:rsid w:val="00737AD1"/>
    <w:rsid w:val="00737C09"/>
    <w:rsid w:val="00737DB3"/>
    <w:rsid w:val="00737EA1"/>
    <w:rsid w:val="007400CD"/>
    <w:rsid w:val="00740266"/>
    <w:rsid w:val="007402CB"/>
    <w:rsid w:val="0074031E"/>
    <w:rsid w:val="00740482"/>
    <w:rsid w:val="007406AE"/>
    <w:rsid w:val="00740724"/>
    <w:rsid w:val="00740C59"/>
    <w:rsid w:val="00740E00"/>
    <w:rsid w:val="00740F81"/>
    <w:rsid w:val="0074124F"/>
    <w:rsid w:val="007414B3"/>
    <w:rsid w:val="00741640"/>
    <w:rsid w:val="00741799"/>
    <w:rsid w:val="00741C84"/>
    <w:rsid w:val="00741D3A"/>
    <w:rsid w:val="00741EB5"/>
    <w:rsid w:val="00741F49"/>
    <w:rsid w:val="0074216C"/>
    <w:rsid w:val="0074262A"/>
    <w:rsid w:val="00742967"/>
    <w:rsid w:val="007429A6"/>
    <w:rsid w:val="00742A3A"/>
    <w:rsid w:val="00742A4B"/>
    <w:rsid w:val="00742A6A"/>
    <w:rsid w:val="00742B44"/>
    <w:rsid w:val="00742C8A"/>
    <w:rsid w:val="00742CFE"/>
    <w:rsid w:val="00742F01"/>
    <w:rsid w:val="00742F79"/>
    <w:rsid w:val="0074300B"/>
    <w:rsid w:val="00743023"/>
    <w:rsid w:val="00743174"/>
    <w:rsid w:val="007433EA"/>
    <w:rsid w:val="00743670"/>
    <w:rsid w:val="007436F7"/>
    <w:rsid w:val="00743E20"/>
    <w:rsid w:val="00744217"/>
    <w:rsid w:val="00744468"/>
    <w:rsid w:val="0074464C"/>
    <w:rsid w:val="0074467D"/>
    <w:rsid w:val="007446AD"/>
    <w:rsid w:val="0074479B"/>
    <w:rsid w:val="0074487D"/>
    <w:rsid w:val="007448F5"/>
    <w:rsid w:val="00744E67"/>
    <w:rsid w:val="00744E9B"/>
    <w:rsid w:val="00745210"/>
    <w:rsid w:val="0074524E"/>
    <w:rsid w:val="00745439"/>
    <w:rsid w:val="007454ED"/>
    <w:rsid w:val="00745D34"/>
    <w:rsid w:val="00745D56"/>
    <w:rsid w:val="0074631B"/>
    <w:rsid w:val="007463DE"/>
    <w:rsid w:val="0074656E"/>
    <w:rsid w:val="007466F7"/>
    <w:rsid w:val="00746904"/>
    <w:rsid w:val="00746A8E"/>
    <w:rsid w:val="00746BDB"/>
    <w:rsid w:val="00746C75"/>
    <w:rsid w:val="007470C8"/>
    <w:rsid w:val="0074718E"/>
    <w:rsid w:val="007471CE"/>
    <w:rsid w:val="007472BF"/>
    <w:rsid w:val="007472D5"/>
    <w:rsid w:val="007473FB"/>
    <w:rsid w:val="0074768E"/>
    <w:rsid w:val="00747773"/>
    <w:rsid w:val="0074783A"/>
    <w:rsid w:val="007479F2"/>
    <w:rsid w:val="00747BD7"/>
    <w:rsid w:val="00747D5F"/>
    <w:rsid w:val="00747EDD"/>
    <w:rsid w:val="00750113"/>
    <w:rsid w:val="0075080C"/>
    <w:rsid w:val="00750824"/>
    <w:rsid w:val="007508B3"/>
    <w:rsid w:val="0075106A"/>
    <w:rsid w:val="007512F0"/>
    <w:rsid w:val="00751333"/>
    <w:rsid w:val="00751508"/>
    <w:rsid w:val="007515E5"/>
    <w:rsid w:val="0075163A"/>
    <w:rsid w:val="00751653"/>
    <w:rsid w:val="00751719"/>
    <w:rsid w:val="007517F4"/>
    <w:rsid w:val="00751807"/>
    <w:rsid w:val="00751914"/>
    <w:rsid w:val="00751B48"/>
    <w:rsid w:val="00751D51"/>
    <w:rsid w:val="00751D80"/>
    <w:rsid w:val="00751F93"/>
    <w:rsid w:val="007520B7"/>
    <w:rsid w:val="007523FB"/>
    <w:rsid w:val="0075256F"/>
    <w:rsid w:val="007525F7"/>
    <w:rsid w:val="0075280F"/>
    <w:rsid w:val="00752A6D"/>
    <w:rsid w:val="00752B03"/>
    <w:rsid w:val="00753242"/>
    <w:rsid w:val="00753454"/>
    <w:rsid w:val="0075372A"/>
    <w:rsid w:val="00753B6C"/>
    <w:rsid w:val="00753BB5"/>
    <w:rsid w:val="00753C68"/>
    <w:rsid w:val="00754003"/>
    <w:rsid w:val="007541EF"/>
    <w:rsid w:val="007541FA"/>
    <w:rsid w:val="00754244"/>
    <w:rsid w:val="007544F1"/>
    <w:rsid w:val="00754666"/>
    <w:rsid w:val="007547E7"/>
    <w:rsid w:val="007548C3"/>
    <w:rsid w:val="00754934"/>
    <w:rsid w:val="00754993"/>
    <w:rsid w:val="00754BB8"/>
    <w:rsid w:val="00754C24"/>
    <w:rsid w:val="00754D5F"/>
    <w:rsid w:val="00755027"/>
    <w:rsid w:val="007554E8"/>
    <w:rsid w:val="00755632"/>
    <w:rsid w:val="00755762"/>
    <w:rsid w:val="00755A11"/>
    <w:rsid w:val="00755C03"/>
    <w:rsid w:val="00755E4A"/>
    <w:rsid w:val="00755F8B"/>
    <w:rsid w:val="007561A8"/>
    <w:rsid w:val="007562D4"/>
    <w:rsid w:val="00756832"/>
    <w:rsid w:val="007569EF"/>
    <w:rsid w:val="00756AF2"/>
    <w:rsid w:val="00757137"/>
    <w:rsid w:val="007574CB"/>
    <w:rsid w:val="007574E4"/>
    <w:rsid w:val="00757820"/>
    <w:rsid w:val="00757BBF"/>
    <w:rsid w:val="00757DBF"/>
    <w:rsid w:val="00757F0B"/>
    <w:rsid w:val="007601FA"/>
    <w:rsid w:val="0076025C"/>
    <w:rsid w:val="00760276"/>
    <w:rsid w:val="0076027C"/>
    <w:rsid w:val="007606F5"/>
    <w:rsid w:val="00760753"/>
    <w:rsid w:val="0076078C"/>
    <w:rsid w:val="00760868"/>
    <w:rsid w:val="007608B4"/>
    <w:rsid w:val="007609F4"/>
    <w:rsid w:val="00760ADA"/>
    <w:rsid w:val="00760C64"/>
    <w:rsid w:val="00760CEB"/>
    <w:rsid w:val="00760CFD"/>
    <w:rsid w:val="007611FB"/>
    <w:rsid w:val="00761360"/>
    <w:rsid w:val="007618A7"/>
    <w:rsid w:val="00761B6D"/>
    <w:rsid w:val="00761D27"/>
    <w:rsid w:val="0076229D"/>
    <w:rsid w:val="00762686"/>
    <w:rsid w:val="007626D0"/>
    <w:rsid w:val="007627E8"/>
    <w:rsid w:val="007628E9"/>
    <w:rsid w:val="00762BF9"/>
    <w:rsid w:val="00762D90"/>
    <w:rsid w:val="00762DE4"/>
    <w:rsid w:val="00763316"/>
    <w:rsid w:val="00763829"/>
    <w:rsid w:val="00763D21"/>
    <w:rsid w:val="00763DB8"/>
    <w:rsid w:val="00763E63"/>
    <w:rsid w:val="00763EE6"/>
    <w:rsid w:val="0076430B"/>
    <w:rsid w:val="0076447F"/>
    <w:rsid w:val="00764B5D"/>
    <w:rsid w:val="00764BB8"/>
    <w:rsid w:val="00764BDB"/>
    <w:rsid w:val="007650BA"/>
    <w:rsid w:val="007651CA"/>
    <w:rsid w:val="007652F4"/>
    <w:rsid w:val="0076563B"/>
    <w:rsid w:val="007656A9"/>
    <w:rsid w:val="00765A7D"/>
    <w:rsid w:val="00765B1C"/>
    <w:rsid w:val="00765B8F"/>
    <w:rsid w:val="00765CA7"/>
    <w:rsid w:val="00765D98"/>
    <w:rsid w:val="00765E7B"/>
    <w:rsid w:val="00765F54"/>
    <w:rsid w:val="00766213"/>
    <w:rsid w:val="0076627D"/>
    <w:rsid w:val="00766345"/>
    <w:rsid w:val="00766404"/>
    <w:rsid w:val="0076650B"/>
    <w:rsid w:val="007666FE"/>
    <w:rsid w:val="007667DF"/>
    <w:rsid w:val="00766A0D"/>
    <w:rsid w:val="00766C63"/>
    <w:rsid w:val="00766CFC"/>
    <w:rsid w:val="00766F27"/>
    <w:rsid w:val="0076706C"/>
    <w:rsid w:val="007670B2"/>
    <w:rsid w:val="007672F4"/>
    <w:rsid w:val="0076736D"/>
    <w:rsid w:val="007673D6"/>
    <w:rsid w:val="0076745E"/>
    <w:rsid w:val="00767519"/>
    <w:rsid w:val="007675BD"/>
    <w:rsid w:val="0076763E"/>
    <w:rsid w:val="00767668"/>
    <w:rsid w:val="00767946"/>
    <w:rsid w:val="00767EDB"/>
    <w:rsid w:val="007701F2"/>
    <w:rsid w:val="0077020C"/>
    <w:rsid w:val="00770236"/>
    <w:rsid w:val="0077040C"/>
    <w:rsid w:val="007704E1"/>
    <w:rsid w:val="007709A8"/>
    <w:rsid w:val="007709C0"/>
    <w:rsid w:val="00770B39"/>
    <w:rsid w:val="00770D7A"/>
    <w:rsid w:val="00770D9B"/>
    <w:rsid w:val="00770E5C"/>
    <w:rsid w:val="00771255"/>
    <w:rsid w:val="0077127F"/>
    <w:rsid w:val="00771324"/>
    <w:rsid w:val="0077163C"/>
    <w:rsid w:val="00771BC7"/>
    <w:rsid w:val="00771CEE"/>
    <w:rsid w:val="00771F21"/>
    <w:rsid w:val="00771FDD"/>
    <w:rsid w:val="0077210E"/>
    <w:rsid w:val="007722C4"/>
    <w:rsid w:val="00772569"/>
    <w:rsid w:val="007725DE"/>
    <w:rsid w:val="0077286D"/>
    <w:rsid w:val="00772AA3"/>
    <w:rsid w:val="00772C13"/>
    <w:rsid w:val="00772C79"/>
    <w:rsid w:val="00772C81"/>
    <w:rsid w:val="00772D4F"/>
    <w:rsid w:val="00772E8C"/>
    <w:rsid w:val="00772F1D"/>
    <w:rsid w:val="00772FDB"/>
    <w:rsid w:val="00773035"/>
    <w:rsid w:val="00773155"/>
    <w:rsid w:val="0077316B"/>
    <w:rsid w:val="007732F9"/>
    <w:rsid w:val="00773460"/>
    <w:rsid w:val="007734C3"/>
    <w:rsid w:val="007734D9"/>
    <w:rsid w:val="00773671"/>
    <w:rsid w:val="007736D3"/>
    <w:rsid w:val="007736E7"/>
    <w:rsid w:val="0077376B"/>
    <w:rsid w:val="00773AAD"/>
    <w:rsid w:val="00773B96"/>
    <w:rsid w:val="00773C51"/>
    <w:rsid w:val="00773F30"/>
    <w:rsid w:val="00774180"/>
    <w:rsid w:val="007741FE"/>
    <w:rsid w:val="00774209"/>
    <w:rsid w:val="00774374"/>
    <w:rsid w:val="00774F6C"/>
    <w:rsid w:val="00774FC9"/>
    <w:rsid w:val="0077500F"/>
    <w:rsid w:val="0077507C"/>
    <w:rsid w:val="00775224"/>
    <w:rsid w:val="007752EC"/>
    <w:rsid w:val="00775305"/>
    <w:rsid w:val="007753AB"/>
    <w:rsid w:val="00775476"/>
    <w:rsid w:val="0077548E"/>
    <w:rsid w:val="0077557F"/>
    <w:rsid w:val="007759C7"/>
    <w:rsid w:val="00775DAE"/>
    <w:rsid w:val="00776056"/>
    <w:rsid w:val="0077625A"/>
    <w:rsid w:val="00776367"/>
    <w:rsid w:val="00776526"/>
    <w:rsid w:val="007767A6"/>
    <w:rsid w:val="0077680F"/>
    <w:rsid w:val="007768BD"/>
    <w:rsid w:val="00776A19"/>
    <w:rsid w:val="00777010"/>
    <w:rsid w:val="007770A2"/>
    <w:rsid w:val="00777252"/>
    <w:rsid w:val="00777315"/>
    <w:rsid w:val="00777483"/>
    <w:rsid w:val="007774BD"/>
    <w:rsid w:val="007774E7"/>
    <w:rsid w:val="0077791E"/>
    <w:rsid w:val="00777C13"/>
    <w:rsid w:val="00777C33"/>
    <w:rsid w:val="00777D9E"/>
    <w:rsid w:val="00777F93"/>
    <w:rsid w:val="00777FA0"/>
    <w:rsid w:val="00780207"/>
    <w:rsid w:val="0078025B"/>
    <w:rsid w:val="007802E4"/>
    <w:rsid w:val="007805AC"/>
    <w:rsid w:val="007805B2"/>
    <w:rsid w:val="0078078F"/>
    <w:rsid w:val="007808A2"/>
    <w:rsid w:val="00780919"/>
    <w:rsid w:val="007809B1"/>
    <w:rsid w:val="00780D9B"/>
    <w:rsid w:val="00780EBA"/>
    <w:rsid w:val="00780FDC"/>
    <w:rsid w:val="00781185"/>
    <w:rsid w:val="0078134E"/>
    <w:rsid w:val="00781589"/>
    <w:rsid w:val="007818B9"/>
    <w:rsid w:val="00781BC8"/>
    <w:rsid w:val="00781E95"/>
    <w:rsid w:val="0078202B"/>
    <w:rsid w:val="007820D0"/>
    <w:rsid w:val="007821D0"/>
    <w:rsid w:val="00782311"/>
    <w:rsid w:val="00782485"/>
    <w:rsid w:val="007826C8"/>
    <w:rsid w:val="00782A96"/>
    <w:rsid w:val="00782BAD"/>
    <w:rsid w:val="00782FD3"/>
    <w:rsid w:val="007830B9"/>
    <w:rsid w:val="007831B2"/>
    <w:rsid w:val="007832C0"/>
    <w:rsid w:val="0078348E"/>
    <w:rsid w:val="0078364C"/>
    <w:rsid w:val="0078385D"/>
    <w:rsid w:val="007839F3"/>
    <w:rsid w:val="00783C1D"/>
    <w:rsid w:val="00783CEE"/>
    <w:rsid w:val="00784190"/>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474"/>
    <w:rsid w:val="00786982"/>
    <w:rsid w:val="00786A85"/>
    <w:rsid w:val="00786ADA"/>
    <w:rsid w:val="00786DF3"/>
    <w:rsid w:val="00786F9F"/>
    <w:rsid w:val="00787051"/>
    <w:rsid w:val="00787523"/>
    <w:rsid w:val="007878A8"/>
    <w:rsid w:val="0078793B"/>
    <w:rsid w:val="00787BDD"/>
    <w:rsid w:val="00787C75"/>
    <w:rsid w:val="00787DE5"/>
    <w:rsid w:val="00787F79"/>
    <w:rsid w:val="007900E9"/>
    <w:rsid w:val="0079018D"/>
    <w:rsid w:val="007901DC"/>
    <w:rsid w:val="00790257"/>
    <w:rsid w:val="007906A0"/>
    <w:rsid w:val="00790797"/>
    <w:rsid w:val="00790ECF"/>
    <w:rsid w:val="00791577"/>
    <w:rsid w:val="007915E5"/>
    <w:rsid w:val="00791A00"/>
    <w:rsid w:val="00791BE2"/>
    <w:rsid w:val="00791CAD"/>
    <w:rsid w:val="00791CB7"/>
    <w:rsid w:val="00791D45"/>
    <w:rsid w:val="00791DDB"/>
    <w:rsid w:val="00791EAE"/>
    <w:rsid w:val="0079218F"/>
    <w:rsid w:val="00792212"/>
    <w:rsid w:val="007924EB"/>
    <w:rsid w:val="0079268F"/>
    <w:rsid w:val="00792A10"/>
    <w:rsid w:val="00792A1A"/>
    <w:rsid w:val="00792CEE"/>
    <w:rsid w:val="007931DE"/>
    <w:rsid w:val="00793205"/>
    <w:rsid w:val="007933C3"/>
    <w:rsid w:val="0079349D"/>
    <w:rsid w:val="0079362D"/>
    <w:rsid w:val="007936A8"/>
    <w:rsid w:val="00793897"/>
    <w:rsid w:val="00793A3E"/>
    <w:rsid w:val="00793AAD"/>
    <w:rsid w:val="00793D08"/>
    <w:rsid w:val="00793D98"/>
    <w:rsid w:val="0079410D"/>
    <w:rsid w:val="0079423C"/>
    <w:rsid w:val="00794356"/>
    <w:rsid w:val="007943BE"/>
    <w:rsid w:val="00794635"/>
    <w:rsid w:val="00794AC8"/>
    <w:rsid w:val="00794B76"/>
    <w:rsid w:val="00794C24"/>
    <w:rsid w:val="00794C4E"/>
    <w:rsid w:val="00794FF5"/>
    <w:rsid w:val="00795140"/>
    <w:rsid w:val="0079522E"/>
    <w:rsid w:val="0079531D"/>
    <w:rsid w:val="00795AFE"/>
    <w:rsid w:val="00795D59"/>
    <w:rsid w:val="007960EC"/>
    <w:rsid w:val="007962B4"/>
    <w:rsid w:val="00796451"/>
    <w:rsid w:val="0079656E"/>
    <w:rsid w:val="007965B7"/>
    <w:rsid w:val="00796739"/>
    <w:rsid w:val="0079675B"/>
    <w:rsid w:val="007967F9"/>
    <w:rsid w:val="00796A54"/>
    <w:rsid w:val="00796B03"/>
    <w:rsid w:val="00796BBD"/>
    <w:rsid w:val="00796BDB"/>
    <w:rsid w:val="00796C36"/>
    <w:rsid w:val="00796C5A"/>
    <w:rsid w:val="00796C71"/>
    <w:rsid w:val="00796CCB"/>
    <w:rsid w:val="00796F15"/>
    <w:rsid w:val="00797182"/>
    <w:rsid w:val="00797A54"/>
    <w:rsid w:val="00797AA9"/>
    <w:rsid w:val="00797BFA"/>
    <w:rsid w:val="00797C86"/>
    <w:rsid w:val="00797E22"/>
    <w:rsid w:val="007A0072"/>
    <w:rsid w:val="007A01EE"/>
    <w:rsid w:val="007A03F6"/>
    <w:rsid w:val="007A0410"/>
    <w:rsid w:val="007A04C2"/>
    <w:rsid w:val="007A06B1"/>
    <w:rsid w:val="007A06C7"/>
    <w:rsid w:val="007A0BC8"/>
    <w:rsid w:val="007A0D03"/>
    <w:rsid w:val="007A0FFC"/>
    <w:rsid w:val="007A127B"/>
    <w:rsid w:val="007A12E5"/>
    <w:rsid w:val="007A138F"/>
    <w:rsid w:val="007A145A"/>
    <w:rsid w:val="007A1523"/>
    <w:rsid w:val="007A160F"/>
    <w:rsid w:val="007A1640"/>
    <w:rsid w:val="007A1848"/>
    <w:rsid w:val="007A1AE4"/>
    <w:rsid w:val="007A1B50"/>
    <w:rsid w:val="007A1B87"/>
    <w:rsid w:val="007A1F45"/>
    <w:rsid w:val="007A1F71"/>
    <w:rsid w:val="007A20D4"/>
    <w:rsid w:val="007A22A3"/>
    <w:rsid w:val="007A235D"/>
    <w:rsid w:val="007A2541"/>
    <w:rsid w:val="007A2589"/>
    <w:rsid w:val="007A27DB"/>
    <w:rsid w:val="007A2AEB"/>
    <w:rsid w:val="007A2EA6"/>
    <w:rsid w:val="007A2F62"/>
    <w:rsid w:val="007A3138"/>
    <w:rsid w:val="007A317C"/>
    <w:rsid w:val="007A33BE"/>
    <w:rsid w:val="007A360F"/>
    <w:rsid w:val="007A36CB"/>
    <w:rsid w:val="007A37AD"/>
    <w:rsid w:val="007A39DF"/>
    <w:rsid w:val="007A3EF2"/>
    <w:rsid w:val="007A4189"/>
    <w:rsid w:val="007A43ED"/>
    <w:rsid w:val="007A44F8"/>
    <w:rsid w:val="007A4BDD"/>
    <w:rsid w:val="007A4E60"/>
    <w:rsid w:val="007A4F1F"/>
    <w:rsid w:val="007A52FB"/>
    <w:rsid w:val="007A53F4"/>
    <w:rsid w:val="007A5802"/>
    <w:rsid w:val="007A592B"/>
    <w:rsid w:val="007A594C"/>
    <w:rsid w:val="007A5A3F"/>
    <w:rsid w:val="007A5EA4"/>
    <w:rsid w:val="007A5EB4"/>
    <w:rsid w:val="007A61A5"/>
    <w:rsid w:val="007A645F"/>
    <w:rsid w:val="007A651C"/>
    <w:rsid w:val="007A6654"/>
    <w:rsid w:val="007A67BA"/>
    <w:rsid w:val="007A6892"/>
    <w:rsid w:val="007A6979"/>
    <w:rsid w:val="007A6AE8"/>
    <w:rsid w:val="007A6CED"/>
    <w:rsid w:val="007A6CFD"/>
    <w:rsid w:val="007A6E84"/>
    <w:rsid w:val="007A72EE"/>
    <w:rsid w:val="007A7379"/>
    <w:rsid w:val="007A7585"/>
    <w:rsid w:val="007A7BD7"/>
    <w:rsid w:val="007A7DAF"/>
    <w:rsid w:val="007A7F5E"/>
    <w:rsid w:val="007B0397"/>
    <w:rsid w:val="007B06DC"/>
    <w:rsid w:val="007B0ADB"/>
    <w:rsid w:val="007B1212"/>
    <w:rsid w:val="007B1282"/>
    <w:rsid w:val="007B165C"/>
    <w:rsid w:val="007B1681"/>
    <w:rsid w:val="007B16FF"/>
    <w:rsid w:val="007B17E2"/>
    <w:rsid w:val="007B1954"/>
    <w:rsid w:val="007B1A71"/>
    <w:rsid w:val="007B1D11"/>
    <w:rsid w:val="007B20C1"/>
    <w:rsid w:val="007B225F"/>
    <w:rsid w:val="007B241C"/>
    <w:rsid w:val="007B2463"/>
    <w:rsid w:val="007B26EE"/>
    <w:rsid w:val="007B2810"/>
    <w:rsid w:val="007B2882"/>
    <w:rsid w:val="007B2E49"/>
    <w:rsid w:val="007B2E9F"/>
    <w:rsid w:val="007B2EA4"/>
    <w:rsid w:val="007B3005"/>
    <w:rsid w:val="007B30E9"/>
    <w:rsid w:val="007B3475"/>
    <w:rsid w:val="007B3502"/>
    <w:rsid w:val="007B3839"/>
    <w:rsid w:val="007B39A6"/>
    <w:rsid w:val="007B39BB"/>
    <w:rsid w:val="007B3A76"/>
    <w:rsid w:val="007B3B7A"/>
    <w:rsid w:val="007B3E02"/>
    <w:rsid w:val="007B3E6D"/>
    <w:rsid w:val="007B412B"/>
    <w:rsid w:val="007B422C"/>
    <w:rsid w:val="007B435A"/>
    <w:rsid w:val="007B44ED"/>
    <w:rsid w:val="007B4504"/>
    <w:rsid w:val="007B4518"/>
    <w:rsid w:val="007B4640"/>
    <w:rsid w:val="007B4849"/>
    <w:rsid w:val="007B48BE"/>
    <w:rsid w:val="007B491A"/>
    <w:rsid w:val="007B4AAC"/>
    <w:rsid w:val="007B4AFD"/>
    <w:rsid w:val="007B4B86"/>
    <w:rsid w:val="007B4C53"/>
    <w:rsid w:val="007B4E6A"/>
    <w:rsid w:val="007B51AF"/>
    <w:rsid w:val="007B5201"/>
    <w:rsid w:val="007B5370"/>
    <w:rsid w:val="007B56A4"/>
    <w:rsid w:val="007B5830"/>
    <w:rsid w:val="007B58A6"/>
    <w:rsid w:val="007B5A3F"/>
    <w:rsid w:val="007B5DDD"/>
    <w:rsid w:val="007B5E98"/>
    <w:rsid w:val="007B5F58"/>
    <w:rsid w:val="007B600D"/>
    <w:rsid w:val="007B61F5"/>
    <w:rsid w:val="007B63FA"/>
    <w:rsid w:val="007B66EE"/>
    <w:rsid w:val="007B6756"/>
    <w:rsid w:val="007B6842"/>
    <w:rsid w:val="007B6913"/>
    <w:rsid w:val="007B6CA5"/>
    <w:rsid w:val="007B6DE8"/>
    <w:rsid w:val="007B6FE8"/>
    <w:rsid w:val="007B725D"/>
    <w:rsid w:val="007B7496"/>
    <w:rsid w:val="007B76FB"/>
    <w:rsid w:val="007B785B"/>
    <w:rsid w:val="007B79C4"/>
    <w:rsid w:val="007B7A87"/>
    <w:rsid w:val="007B7C81"/>
    <w:rsid w:val="007C02FC"/>
    <w:rsid w:val="007C0562"/>
    <w:rsid w:val="007C058A"/>
    <w:rsid w:val="007C0634"/>
    <w:rsid w:val="007C07E3"/>
    <w:rsid w:val="007C0802"/>
    <w:rsid w:val="007C0B0A"/>
    <w:rsid w:val="007C0D71"/>
    <w:rsid w:val="007C0FA7"/>
    <w:rsid w:val="007C12BE"/>
    <w:rsid w:val="007C1365"/>
    <w:rsid w:val="007C1619"/>
    <w:rsid w:val="007C16D0"/>
    <w:rsid w:val="007C1DD8"/>
    <w:rsid w:val="007C244F"/>
    <w:rsid w:val="007C246F"/>
    <w:rsid w:val="007C2739"/>
    <w:rsid w:val="007C27EE"/>
    <w:rsid w:val="007C2EEA"/>
    <w:rsid w:val="007C2F68"/>
    <w:rsid w:val="007C31CA"/>
    <w:rsid w:val="007C3399"/>
    <w:rsid w:val="007C35F2"/>
    <w:rsid w:val="007C3663"/>
    <w:rsid w:val="007C3ECD"/>
    <w:rsid w:val="007C3FAC"/>
    <w:rsid w:val="007C414F"/>
    <w:rsid w:val="007C43AF"/>
    <w:rsid w:val="007C4AC1"/>
    <w:rsid w:val="007C4B0F"/>
    <w:rsid w:val="007C4BE4"/>
    <w:rsid w:val="007C4DAD"/>
    <w:rsid w:val="007C536C"/>
    <w:rsid w:val="007C53C0"/>
    <w:rsid w:val="007C5436"/>
    <w:rsid w:val="007C569D"/>
    <w:rsid w:val="007C57CD"/>
    <w:rsid w:val="007C5830"/>
    <w:rsid w:val="007C5834"/>
    <w:rsid w:val="007C592A"/>
    <w:rsid w:val="007C592E"/>
    <w:rsid w:val="007C5933"/>
    <w:rsid w:val="007C599E"/>
    <w:rsid w:val="007C59E0"/>
    <w:rsid w:val="007C5A88"/>
    <w:rsid w:val="007C5BF6"/>
    <w:rsid w:val="007C5DB8"/>
    <w:rsid w:val="007C5DCE"/>
    <w:rsid w:val="007C5F2D"/>
    <w:rsid w:val="007C6175"/>
    <w:rsid w:val="007C6654"/>
    <w:rsid w:val="007C669F"/>
    <w:rsid w:val="007C6C16"/>
    <w:rsid w:val="007C6CA2"/>
    <w:rsid w:val="007C6F96"/>
    <w:rsid w:val="007C703F"/>
    <w:rsid w:val="007C717E"/>
    <w:rsid w:val="007C728C"/>
    <w:rsid w:val="007C72D5"/>
    <w:rsid w:val="007C74C2"/>
    <w:rsid w:val="007C7554"/>
    <w:rsid w:val="007C7706"/>
    <w:rsid w:val="007C7AB0"/>
    <w:rsid w:val="007C7D76"/>
    <w:rsid w:val="007D02DB"/>
    <w:rsid w:val="007D040E"/>
    <w:rsid w:val="007D0477"/>
    <w:rsid w:val="007D05B2"/>
    <w:rsid w:val="007D05DA"/>
    <w:rsid w:val="007D05FA"/>
    <w:rsid w:val="007D062F"/>
    <w:rsid w:val="007D08E5"/>
    <w:rsid w:val="007D0C44"/>
    <w:rsid w:val="007D0CA4"/>
    <w:rsid w:val="007D0D34"/>
    <w:rsid w:val="007D0DE6"/>
    <w:rsid w:val="007D0E20"/>
    <w:rsid w:val="007D128A"/>
    <w:rsid w:val="007D15B9"/>
    <w:rsid w:val="007D16A9"/>
    <w:rsid w:val="007D1972"/>
    <w:rsid w:val="007D1F08"/>
    <w:rsid w:val="007D1F33"/>
    <w:rsid w:val="007D21FC"/>
    <w:rsid w:val="007D2424"/>
    <w:rsid w:val="007D24F5"/>
    <w:rsid w:val="007D2842"/>
    <w:rsid w:val="007D2869"/>
    <w:rsid w:val="007D29EA"/>
    <w:rsid w:val="007D2C7B"/>
    <w:rsid w:val="007D2D52"/>
    <w:rsid w:val="007D306F"/>
    <w:rsid w:val="007D30C3"/>
    <w:rsid w:val="007D3307"/>
    <w:rsid w:val="007D340F"/>
    <w:rsid w:val="007D3485"/>
    <w:rsid w:val="007D36CF"/>
    <w:rsid w:val="007D37FC"/>
    <w:rsid w:val="007D38BF"/>
    <w:rsid w:val="007D38CD"/>
    <w:rsid w:val="007D3A18"/>
    <w:rsid w:val="007D3BCB"/>
    <w:rsid w:val="007D3C7C"/>
    <w:rsid w:val="007D3E1D"/>
    <w:rsid w:val="007D3EA5"/>
    <w:rsid w:val="007D3F92"/>
    <w:rsid w:val="007D44A5"/>
    <w:rsid w:val="007D44CE"/>
    <w:rsid w:val="007D44E5"/>
    <w:rsid w:val="007D45AE"/>
    <w:rsid w:val="007D45C8"/>
    <w:rsid w:val="007D46E5"/>
    <w:rsid w:val="007D4702"/>
    <w:rsid w:val="007D47DF"/>
    <w:rsid w:val="007D489B"/>
    <w:rsid w:val="007D48CC"/>
    <w:rsid w:val="007D4A19"/>
    <w:rsid w:val="007D4A50"/>
    <w:rsid w:val="007D4AC5"/>
    <w:rsid w:val="007D4B4D"/>
    <w:rsid w:val="007D4C38"/>
    <w:rsid w:val="007D4D77"/>
    <w:rsid w:val="007D5070"/>
    <w:rsid w:val="007D5073"/>
    <w:rsid w:val="007D508F"/>
    <w:rsid w:val="007D5348"/>
    <w:rsid w:val="007D54F8"/>
    <w:rsid w:val="007D553E"/>
    <w:rsid w:val="007D5BA2"/>
    <w:rsid w:val="007D5CD6"/>
    <w:rsid w:val="007D5D84"/>
    <w:rsid w:val="007D5E27"/>
    <w:rsid w:val="007D640D"/>
    <w:rsid w:val="007D64FE"/>
    <w:rsid w:val="007D6525"/>
    <w:rsid w:val="007D69DD"/>
    <w:rsid w:val="007D6AB0"/>
    <w:rsid w:val="007D6BEA"/>
    <w:rsid w:val="007D6F64"/>
    <w:rsid w:val="007D6FC2"/>
    <w:rsid w:val="007D705C"/>
    <w:rsid w:val="007D71C5"/>
    <w:rsid w:val="007D72C8"/>
    <w:rsid w:val="007D72EB"/>
    <w:rsid w:val="007D7311"/>
    <w:rsid w:val="007D7360"/>
    <w:rsid w:val="007D7476"/>
    <w:rsid w:val="007D7719"/>
    <w:rsid w:val="007D7756"/>
    <w:rsid w:val="007D7877"/>
    <w:rsid w:val="007D790C"/>
    <w:rsid w:val="007D79A2"/>
    <w:rsid w:val="007D79C3"/>
    <w:rsid w:val="007D7B67"/>
    <w:rsid w:val="007D7F49"/>
    <w:rsid w:val="007E0275"/>
    <w:rsid w:val="007E06FC"/>
    <w:rsid w:val="007E096C"/>
    <w:rsid w:val="007E09CD"/>
    <w:rsid w:val="007E0A14"/>
    <w:rsid w:val="007E0DEE"/>
    <w:rsid w:val="007E0F09"/>
    <w:rsid w:val="007E0F0A"/>
    <w:rsid w:val="007E109F"/>
    <w:rsid w:val="007E1139"/>
    <w:rsid w:val="007E1597"/>
    <w:rsid w:val="007E16D0"/>
    <w:rsid w:val="007E1782"/>
    <w:rsid w:val="007E18B9"/>
    <w:rsid w:val="007E1B11"/>
    <w:rsid w:val="007E1B9E"/>
    <w:rsid w:val="007E1C88"/>
    <w:rsid w:val="007E1CB3"/>
    <w:rsid w:val="007E1DE4"/>
    <w:rsid w:val="007E211E"/>
    <w:rsid w:val="007E23B7"/>
    <w:rsid w:val="007E23CC"/>
    <w:rsid w:val="007E23EB"/>
    <w:rsid w:val="007E2403"/>
    <w:rsid w:val="007E25AB"/>
    <w:rsid w:val="007E2700"/>
    <w:rsid w:val="007E2DD8"/>
    <w:rsid w:val="007E2F41"/>
    <w:rsid w:val="007E2F61"/>
    <w:rsid w:val="007E2F9C"/>
    <w:rsid w:val="007E312E"/>
    <w:rsid w:val="007E3386"/>
    <w:rsid w:val="007E34CF"/>
    <w:rsid w:val="007E359D"/>
    <w:rsid w:val="007E3664"/>
    <w:rsid w:val="007E3910"/>
    <w:rsid w:val="007E39E3"/>
    <w:rsid w:val="007E3B42"/>
    <w:rsid w:val="007E3C43"/>
    <w:rsid w:val="007E3C83"/>
    <w:rsid w:val="007E3EA0"/>
    <w:rsid w:val="007E3F09"/>
    <w:rsid w:val="007E3F2A"/>
    <w:rsid w:val="007E40FD"/>
    <w:rsid w:val="007E41AC"/>
    <w:rsid w:val="007E44FC"/>
    <w:rsid w:val="007E5134"/>
    <w:rsid w:val="007E54BD"/>
    <w:rsid w:val="007E554D"/>
    <w:rsid w:val="007E597D"/>
    <w:rsid w:val="007E5A2F"/>
    <w:rsid w:val="007E5AC2"/>
    <w:rsid w:val="007E5BB4"/>
    <w:rsid w:val="007E5CDC"/>
    <w:rsid w:val="007E5CE5"/>
    <w:rsid w:val="007E5D0A"/>
    <w:rsid w:val="007E630A"/>
    <w:rsid w:val="007E63E7"/>
    <w:rsid w:val="007E6836"/>
    <w:rsid w:val="007E6936"/>
    <w:rsid w:val="007E6D19"/>
    <w:rsid w:val="007E6DD0"/>
    <w:rsid w:val="007E7199"/>
    <w:rsid w:val="007E729C"/>
    <w:rsid w:val="007E79B4"/>
    <w:rsid w:val="007E79C5"/>
    <w:rsid w:val="007E7AB1"/>
    <w:rsid w:val="007E7ACA"/>
    <w:rsid w:val="007E7ADB"/>
    <w:rsid w:val="007E7D08"/>
    <w:rsid w:val="007F00B5"/>
    <w:rsid w:val="007F00D4"/>
    <w:rsid w:val="007F0163"/>
    <w:rsid w:val="007F0502"/>
    <w:rsid w:val="007F05B9"/>
    <w:rsid w:val="007F05C3"/>
    <w:rsid w:val="007F068B"/>
    <w:rsid w:val="007F0798"/>
    <w:rsid w:val="007F079B"/>
    <w:rsid w:val="007F0816"/>
    <w:rsid w:val="007F0E17"/>
    <w:rsid w:val="007F114D"/>
    <w:rsid w:val="007F1178"/>
    <w:rsid w:val="007F18E3"/>
    <w:rsid w:val="007F1967"/>
    <w:rsid w:val="007F1AA5"/>
    <w:rsid w:val="007F1CA5"/>
    <w:rsid w:val="007F1DC3"/>
    <w:rsid w:val="007F1EDC"/>
    <w:rsid w:val="007F1F67"/>
    <w:rsid w:val="007F1F82"/>
    <w:rsid w:val="007F206C"/>
    <w:rsid w:val="007F20BD"/>
    <w:rsid w:val="007F2127"/>
    <w:rsid w:val="007F22B6"/>
    <w:rsid w:val="007F24D3"/>
    <w:rsid w:val="007F25DD"/>
    <w:rsid w:val="007F26E3"/>
    <w:rsid w:val="007F2845"/>
    <w:rsid w:val="007F2A69"/>
    <w:rsid w:val="007F2B44"/>
    <w:rsid w:val="007F2EA4"/>
    <w:rsid w:val="007F32A6"/>
    <w:rsid w:val="007F38A2"/>
    <w:rsid w:val="007F38F5"/>
    <w:rsid w:val="007F3B09"/>
    <w:rsid w:val="007F3F40"/>
    <w:rsid w:val="007F3F7A"/>
    <w:rsid w:val="007F41FA"/>
    <w:rsid w:val="007F4372"/>
    <w:rsid w:val="007F438D"/>
    <w:rsid w:val="007F43BC"/>
    <w:rsid w:val="007F4547"/>
    <w:rsid w:val="007F457F"/>
    <w:rsid w:val="007F4740"/>
    <w:rsid w:val="007F4797"/>
    <w:rsid w:val="007F49B7"/>
    <w:rsid w:val="007F56DE"/>
    <w:rsid w:val="007F5B2A"/>
    <w:rsid w:val="007F5BC0"/>
    <w:rsid w:val="007F5BFA"/>
    <w:rsid w:val="007F5F10"/>
    <w:rsid w:val="007F6144"/>
    <w:rsid w:val="007F6262"/>
    <w:rsid w:val="007F6955"/>
    <w:rsid w:val="007F6C1A"/>
    <w:rsid w:val="007F6DB4"/>
    <w:rsid w:val="007F72CB"/>
    <w:rsid w:val="007F74FF"/>
    <w:rsid w:val="007F758B"/>
    <w:rsid w:val="007F7623"/>
    <w:rsid w:val="007F7889"/>
    <w:rsid w:val="007F7A92"/>
    <w:rsid w:val="007F7E74"/>
    <w:rsid w:val="007F7F6D"/>
    <w:rsid w:val="00800241"/>
    <w:rsid w:val="00800442"/>
    <w:rsid w:val="008006C6"/>
    <w:rsid w:val="0080087A"/>
    <w:rsid w:val="008008D9"/>
    <w:rsid w:val="00800C52"/>
    <w:rsid w:val="00800F40"/>
    <w:rsid w:val="00800FB0"/>
    <w:rsid w:val="00801267"/>
    <w:rsid w:val="0080153E"/>
    <w:rsid w:val="0080155A"/>
    <w:rsid w:val="0080167B"/>
    <w:rsid w:val="008018C8"/>
    <w:rsid w:val="00801928"/>
    <w:rsid w:val="00801974"/>
    <w:rsid w:val="00801AC8"/>
    <w:rsid w:val="00801C45"/>
    <w:rsid w:val="00801CFF"/>
    <w:rsid w:val="00801E05"/>
    <w:rsid w:val="00802171"/>
    <w:rsid w:val="008021A3"/>
    <w:rsid w:val="008025F8"/>
    <w:rsid w:val="0080263A"/>
    <w:rsid w:val="00802678"/>
    <w:rsid w:val="0080275B"/>
    <w:rsid w:val="008027B5"/>
    <w:rsid w:val="00802AAE"/>
    <w:rsid w:val="00802C1E"/>
    <w:rsid w:val="00802D94"/>
    <w:rsid w:val="00802FAB"/>
    <w:rsid w:val="00802FAE"/>
    <w:rsid w:val="00803076"/>
    <w:rsid w:val="00803287"/>
    <w:rsid w:val="0080329D"/>
    <w:rsid w:val="008034EC"/>
    <w:rsid w:val="008036B4"/>
    <w:rsid w:val="00803C18"/>
    <w:rsid w:val="00803DD8"/>
    <w:rsid w:val="008040B6"/>
    <w:rsid w:val="008042AB"/>
    <w:rsid w:val="008044E3"/>
    <w:rsid w:val="00804880"/>
    <w:rsid w:val="00804CA5"/>
    <w:rsid w:val="00804E59"/>
    <w:rsid w:val="0080505B"/>
    <w:rsid w:val="008053DD"/>
    <w:rsid w:val="00805560"/>
    <w:rsid w:val="008055A9"/>
    <w:rsid w:val="0080562E"/>
    <w:rsid w:val="008056BB"/>
    <w:rsid w:val="00805AB7"/>
    <w:rsid w:val="00805B3F"/>
    <w:rsid w:val="00805FE4"/>
    <w:rsid w:val="008060C4"/>
    <w:rsid w:val="00806224"/>
    <w:rsid w:val="00806294"/>
    <w:rsid w:val="008064D1"/>
    <w:rsid w:val="008065E1"/>
    <w:rsid w:val="008066FD"/>
    <w:rsid w:val="00806934"/>
    <w:rsid w:val="0080697C"/>
    <w:rsid w:val="008069CF"/>
    <w:rsid w:val="00806BA6"/>
    <w:rsid w:val="00806BB0"/>
    <w:rsid w:val="00806D0E"/>
    <w:rsid w:val="00806EE4"/>
    <w:rsid w:val="008070F4"/>
    <w:rsid w:val="00807149"/>
    <w:rsid w:val="00807211"/>
    <w:rsid w:val="008073E8"/>
    <w:rsid w:val="00807423"/>
    <w:rsid w:val="0080742D"/>
    <w:rsid w:val="00807AC9"/>
    <w:rsid w:val="00807AED"/>
    <w:rsid w:val="00807BB4"/>
    <w:rsid w:val="008100AC"/>
    <w:rsid w:val="00810548"/>
    <w:rsid w:val="008105C0"/>
    <w:rsid w:val="008105F4"/>
    <w:rsid w:val="00810748"/>
    <w:rsid w:val="008107C5"/>
    <w:rsid w:val="00810BEE"/>
    <w:rsid w:val="00810C05"/>
    <w:rsid w:val="00810E61"/>
    <w:rsid w:val="00811041"/>
    <w:rsid w:val="0081112C"/>
    <w:rsid w:val="008111C6"/>
    <w:rsid w:val="008113A0"/>
    <w:rsid w:val="00811443"/>
    <w:rsid w:val="0081151E"/>
    <w:rsid w:val="00811646"/>
    <w:rsid w:val="00811736"/>
    <w:rsid w:val="008117BB"/>
    <w:rsid w:val="0081184A"/>
    <w:rsid w:val="00811A5F"/>
    <w:rsid w:val="00811D4E"/>
    <w:rsid w:val="00811E59"/>
    <w:rsid w:val="008122D2"/>
    <w:rsid w:val="008123B5"/>
    <w:rsid w:val="00812498"/>
    <w:rsid w:val="008127E6"/>
    <w:rsid w:val="00812988"/>
    <w:rsid w:val="00812B8B"/>
    <w:rsid w:val="00812FB3"/>
    <w:rsid w:val="0081320A"/>
    <w:rsid w:val="0081320B"/>
    <w:rsid w:val="0081336E"/>
    <w:rsid w:val="00813469"/>
    <w:rsid w:val="008134F0"/>
    <w:rsid w:val="00813557"/>
    <w:rsid w:val="008136E6"/>
    <w:rsid w:val="00813874"/>
    <w:rsid w:val="00813928"/>
    <w:rsid w:val="008139F5"/>
    <w:rsid w:val="00813C95"/>
    <w:rsid w:val="00813D60"/>
    <w:rsid w:val="00813DF3"/>
    <w:rsid w:val="00813F12"/>
    <w:rsid w:val="00813F93"/>
    <w:rsid w:val="00814588"/>
    <w:rsid w:val="00814AC8"/>
    <w:rsid w:val="00814FAC"/>
    <w:rsid w:val="00815068"/>
    <w:rsid w:val="008150DB"/>
    <w:rsid w:val="00815358"/>
    <w:rsid w:val="008154CC"/>
    <w:rsid w:val="008154EC"/>
    <w:rsid w:val="00815738"/>
    <w:rsid w:val="0081578F"/>
    <w:rsid w:val="008159B8"/>
    <w:rsid w:val="00815AD3"/>
    <w:rsid w:val="00815BDF"/>
    <w:rsid w:val="00815BEA"/>
    <w:rsid w:val="00815C69"/>
    <w:rsid w:val="00815DE3"/>
    <w:rsid w:val="00815EDC"/>
    <w:rsid w:val="008165D1"/>
    <w:rsid w:val="008166A5"/>
    <w:rsid w:val="008168D9"/>
    <w:rsid w:val="00816978"/>
    <w:rsid w:val="00816A2C"/>
    <w:rsid w:val="00816A8D"/>
    <w:rsid w:val="00817635"/>
    <w:rsid w:val="00817753"/>
    <w:rsid w:val="00817BBE"/>
    <w:rsid w:val="00817C96"/>
    <w:rsid w:val="00817F8F"/>
    <w:rsid w:val="00820386"/>
    <w:rsid w:val="0082049A"/>
    <w:rsid w:val="00820558"/>
    <w:rsid w:val="0082073C"/>
    <w:rsid w:val="008207FD"/>
    <w:rsid w:val="00820A0F"/>
    <w:rsid w:val="00820A46"/>
    <w:rsid w:val="00820D54"/>
    <w:rsid w:val="00820DC7"/>
    <w:rsid w:val="00820FFB"/>
    <w:rsid w:val="0082120C"/>
    <w:rsid w:val="008212D3"/>
    <w:rsid w:val="008214AE"/>
    <w:rsid w:val="0082167B"/>
    <w:rsid w:val="00821698"/>
    <w:rsid w:val="0082185B"/>
    <w:rsid w:val="00821BF7"/>
    <w:rsid w:val="0082211C"/>
    <w:rsid w:val="008221BB"/>
    <w:rsid w:val="008221FE"/>
    <w:rsid w:val="008222C7"/>
    <w:rsid w:val="008227DF"/>
    <w:rsid w:val="00822AA6"/>
    <w:rsid w:val="00822B22"/>
    <w:rsid w:val="00822BB3"/>
    <w:rsid w:val="00822BF5"/>
    <w:rsid w:val="00823079"/>
    <w:rsid w:val="00823278"/>
    <w:rsid w:val="00823729"/>
    <w:rsid w:val="008237FE"/>
    <w:rsid w:val="00823ACB"/>
    <w:rsid w:val="00823C01"/>
    <w:rsid w:val="00823E64"/>
    <w:rsid w:val="00823EFA"/>
    <w:rsid w:val="00823F67"/>
    <w:rsid w:val="00823F72"/>
    <w:rsid w:val="00823FA8"/>
    <w:rsid w:val="008240C8"/>
    <w:rsid w:val="0082410B"/>
    <w:rsid w:val="008247A2"/>
    <w:rsid w:val="008247CF"/>
    <w:rsid w:val="00824894"/>
    <w:rsid w:val="00824B67"/>
    <w:rsid w:val="00824BED"/>
    <w:rsid w:val="00824C33"/>
    <w:rsid w:val="00824FCD"/>
    <w:rsid w:val="00824FE8"/>
    <w:rsid w:val="00824FFF"/>
    <w:rsid w:val="00825028"/>
    <w:rsid w:val="00825226"/>
    <w:rsid w:val="00825366"/>
    <w:rsid w:val="008256D5"/>
    <w:rsid w:val="008256DC"/>
    <w:rsid w:val="00825A1D"/>
    <w:rsid w:val="00825A9F"/>
    <w:rsid w:val="00825AD3"/>
    <w:rsid w:val="00825E84"/>
    <w:rsid w:val="00826027"/>
    <w:rsid w:val="00826086"/>
    <w:rsid w:val="008261F6"/>
    <w:rsid w:val="008262A7"/>
    <w:rsid w:val="008263B3"/>
    <w:rsid w:val="00826934"/>
    <w:rsid w:val="00826990"/>
    <w:rsid w:val="00826C7B"/>
    <w:rsid w:val="00826CAB"/>
    <w:rsid w:val="00826CD4"/>
    <w:rsid w:val="00826DC5"/>
    <w:rsid w:val="00826DD9"/>
    <w:rsid w:val="00826E01"/>
    <w:rsid w:val="00826F04"/>
    <w:rsid w:val="00827075"/>
    <w:rsid w:val="00827088"/>
    <w:rsid w:val="008277A8"/>
    <w:rsid w:val="008278B3"/>
    <w:rsid w:val="008278B6"/>
    <w:rsid w:val="0083025A"/>
    <w:rsid w:val="00830442"/>
    <w:rsid w:val="008307ED"/>
    <w:rsid w:val="008309DD"/>
    <w:rsid w:val="00830B3B"/>
    <w:rsid w:val="00830BBF"/>
    <w:rsid w:val="00830D21"/>
    <w:rsid w:val="00830DCD"/>
    <w:rsid w:val="00830EB5"/>
    <w:rsid w:val="00831076"/>
    <w:rsid w:val="008310A5"/>
    <w:rsid w:val="00831107"/>
    <w:rsid w:val="00831331"/>
    <w:rsid w:val="00831660"/>
    <w:rsid w:val="00831D09"/>
    <w:rsid w:val="00831E18"/>
    <w:rsid w:val="00831FF0"/>
    <w:rsid w:val="008322C9"/>
    <w:rsid w:val="008323DC"/>
    <w:rsid w:val="008324C9"/>
    <w:rsid w:val="00832DFE"/>
    <w:rsid w:val="00832E2C"/>
    <w:rsid w:val="00833134"/>
    <w:rsid w:val="00833369"/>
    <w:rsid w:val="0083350F"/>
    <w:rsid w:val="0083353F"/>
    <w:rsid w:val="008337BC"/>
    <w:rsid w:val="00833864"/>
    <w:rsid w:val="008339EC"/>
    <w:rsid w:val="00833A2C"/>
    <w:rsid w:val="00833C8D"/>
    <w:rsid w:val="00833F61"/>
    <w:rsid w:val="00834358"/>
    <w:rsid w:val="0083446D"/>
    <w:rsid w:val="008346BD"/>
    <w:rsid w:val="0083479D"/>
    <w:rsid w:val="00834814"/>
    <w:rsid w:val="00834923"/>
    <w:rsid w:val="00834A30"/>
    <w:rsid w:val="00834ADA"/>
    <w:rsid w:val="00834B12"/>
    <w:rsid w:val="00834C45"/>
    <w:rsid w:val="00834F9B"/>
    <w:rsid w:val="008350F9"/>
    <w:rsid w:val="0083549E"/>
    <w:rsid w:val="00835596"/>
    <w:rsid w:val="0083567A"/>
    <w:rsid w:val="00835959"/>
    <w:rsid w:val="008359EB"/>
    <w:rsid w:val="00835AAB"/>
    <w:rsid w:val="00835B6A"/>
    <w:rsid w:val="00835D45"/>
    <w:rsid w:val="00835E26"/>
    <w:rsid w:val="00835E31"/>
    <w:rsid w:val="00835E57"/>
    <w:rsid w:val="0083607C"/>
    <w:rsid w:val="008361B0"/>
    <w:rsid w:val="008361BC"/>
    <w:rsid w:val="00836216"/>
    <w:rsid w:val="008362CA"/>
    <w:rsid w:val="00836B7A"/>
    <w:rsid w:val="00836E7D"/>
    <w:rsid w:val="008371EE"/>
    <w:rsid w:val="00837248"/>
    <w:rsid w:val="008372C3"/>
    <w:rsid w:val="00837563"/>
    <w:rsid w:val="008375A0"/>
    <w:rsid w:val="008375B5"/>
    <w:rsid w:val="0083760A"/>
    <w:rsid w:val="00837626"/>
    <w:rsid w:val="008376B6"/>
    <w:rsid w:val="00837A4D"/>
    <w:rsid w:val="00837B90"/>
    <w:rsid w:val="00837C00"/>
    <w:rsid w:val="00837DF1"/>
    <w:rsid w:val="00837F61"/>
    <w:rsid w:val="008400B2"/>
    <w:rsid w:val="00840538"/>
    <w:rsid w:val="008407C3"/>
    <w:rsid w:val="0084089C"/>
    <w:rsid w:val="00840904"/>
    <w:rsid w:val="00840992"/>
    <w:rsid w:val="008409AA"/>
    <w:rsid w:val="00840CC0"/>
    <w:rsid w:val="00840D0A"/>
    <w:rsid w:val="00840DAD"/>
    <w:rsid w:val="00840FB8"/>
    <w:rsid w:val="008413B8"/>
    <w:rsid w:val="00841537"/>
    <w:rsid w:val="008415E8"/>
    <w:rsid w:val="008416DD"/>
    <w:rsid w:val="00841BC5"/>
    <w:rsid w:val="00841E6A"/>
    <w:rsid w:val="00841F9F"/>
    <w:rsid w:val="008420A0"/>
    <w:rsid w:val="00842269"/>
    <w:rsid w:val="0084239E"/>
    <w:rsid w:val="0084260C"/>
    <w:rsid w:val="00842877"/>
    <w:rsid w:val="00842A43"/>
    <w:rsid w:val="00842A55"/>
    <w:rsid w:val="00842AE8"/>
    <w:rsid w:val="00842E0C"/>
    <w:rsid w:val="00843230"/>
    <w:rsid w:val="0084331D"/>
    <w:rsid w:val="008435EF"/>
    <w:rsid w:val="008437C2"/>
    <w:rsid w:val="00843989"/>
    <w:rsid w:val="00843A7A"/>
    <w:rsid w:val="00843BEC"/>
    <w:rsid w:val="00843CC5"/>
    <w:rsid w:val="00843D8A"/>
    <w:rsid w:val="00843F2A"/>
    <w:rsid w:val="0084424F"/>
    <w:rsid w:val="0084429F"/>
    <w:rsid w:val="0084473D"/>
    <w:rsid w:val="008447F5"/>
    <w:rsid w:val="0084486C"/>
    <w:rsid w:val="008448DC"/>
    <w:rsid w:val="00844B6F"/>
    <w:rsid w:val="00844D44"/>
    <w:rsid w:val="00844DE2"/>
    <w:rsid w:val="00844E96"/>
    <w:rsid w:val="00844F12"/>
    <w:rsid w:val="0084504C"/>
    <w:rsid w:val="00845073"/>
    <w:rsid w:val="00845645"/>
    <w:rsid w:val="0084594F"/>
    <w:rsid w:val="00845D94"/>
    <w:rsid w:val="00845F78"/>
    <w:rsid w:val="00846196"/>
    <w:rsid w:val="00846292"/>
    <w:rsid w:val="008464A2"/>
    <w:rsid w:val="00846597"/>
    <w:rsid w:val="008465DF"/>
    <w:rsid w:val="00846AAC"/>
    <w:rsid w:val="00846B5B"/>
    <w:rsid w:val="00846B78"/>
    <w:rsid w:val="00847015"/>
    <w:rsid w:val="0084704D"/>
    <w:rsid w:val="00847208"/>
    <w:rsid w:val="0084748E"/>
    <w:rsid w:val="008478FD"/>
    <w:rsid w:val="00847BAF"/>
    <w:rsid w:val="00847C7A"/>
    <w:rsid w:val="0085040E"/>
    <w:rsid w:val="008506E1"/>
    <w:rsid w:val="00850D96"/>
    <w:rsid w:val="00850DBC"/>
    <w:rsid w:val="00850E41"/>
    <w:rsid w:val="00850F4E"/>
    <w:rsid w:val="00851102"/>
    <w:rsid w:val="0085116E"/>
    <w:rsid w:val="0085138B"/>
    <w:rsid w:val="008515EE"/>
    <w:rsid w:val="0085170C"/>
    <w:rsid w:val="00851743"/>
    <w:rsid w:val="00851A8E"/>
    <w:rsid w:val="00851AFD"/>
    <w:rsid w:val="00851B60"/>
    <w:rsid w:val="00851C53"/>
    <w:rsid w:val="00851C7A"/>
    <w:rsid w:val="00851DB8"/>
    <w:rsid w:val="00851EC7"/>
    <w:rsid w:val="00852418"/>
    <w:rsid w:val="00852481"/>
    <w:rsid w:val="00852585"/>
    <w:rsid w:val="00852729"/>
    <w:rsid w:val="00852753"/>
    <w:rsid w:val="008528D3"/>
    <w:rsid w:val="00852A28"/>
    <w:rsid w:val="00852A3C"/>
    <w:rsid w:val="00852AE2"/>
    <w:rsid w:val="00852B28"/>
    <w:rsid w:val="00852B47"/>
    <w:rsid w:val="00852C88"/>
    <w:rsid w:val="008535A6"/>
    <w:rsid w:val="008535B6"/>
    <w:rsid w:val="008536AF"/>
    <w:rsid w:val="008538FE"/>
    <w:rsid w:val="00853B2F"/>
    <w:rsid w:val="00853CDA"/>
    <w:rsid w:val="008542CD"/>
    <w:rsid w:val="008542E2"/>
    <w:rsid w:val="008543AF"/>
    <w:rsid w:val="00854553"/>
    <w:rsid w:val="00854698"/>
    <w:rsid w:val="008549B1"/>
    <w:rsid w:val="00854A03"/>
    <w:rsid w:val="00854C65"/>
    <w:rsid w:val="00854E0F"/>
    <w:rsid w:val="00854EB5"/>
    <w:rsid w:val="00854EBB"/>
    <w:rsid w:val="00854EBC"/>
    <w:rsid w:val="00854F07"/>
    <w:rsid w:val="00854F7E"/>
    <w:rsid w:val="00855078"/>
    <w:rsid w:val="00855330"/>
    <w:rsid w:val="00855370"/>
    <w:rsid w:val="00855460"/>
    <w:rsid w:val="00855618"/>
    <w:rsid w:val="00855671"/>
    <w:rsid w:val="0085583E"/>
    <w:rsid w:val="0085584F"/>
    <w:rsid w:val="00855B86"/>
    <w:rsid w:val="00856053"/>
    <w:rsid w:val="008563CB"/>
    <w:rsid w:val="00856592"/>
    <w:rsid w:val="008566B6"/>
    <w:rsid w:val="008566D1"/>
    <w:rsid w:val="008567E6"/>
    <w:rsid w:val="00856D47"/>
    <w:rsid w:val="00856E0A"/>
    <w:rsid w:val="00856FB6"/>
    <w:rsid w:val="0085712E"/>
    <w:rsid w:val="008571D9"/>
    <w:rsid w:val="008572BD"/>
    <w:rsid w:val="0085736B"/>
    <w:rsid w:val="0085761B"/>
    <w:rsid w:val="008576FE"/>
    <w:rsid w:val="00857D69"/>
    <w:rsid w:val="00860264"/>
    <w:rsid w:val="00860303"/>
    <w:rsid w:val="008604C0"/>
    <w:rsid w:val="008605A6"/>
    <w:rsid w:val="008605EE"/>
    <w:rsid w:val="008607A3"/>
    <w:rsid w:val="00860874"/>
    <w:rsid w:val="008609A3"/>
    <w:rsid w:val="00860CB6"/>
    <w:rsid w:val="00860D82"/>
    <w:rsid w:val="00860F2F"/>
    <w:rsid w:val="0086147C"/>
    <w:rsid w:val="00861600"/>
    <w:rsid w:val="00861942"/>
    <w:rsid w:val="00861F53"/>
    <w:rsid w:val="00862008"/>
    <w:rsid w:val="008620DE"/>
    <w:rsid w:val="00862106"/>
    <w:rsid w:val="0086222F"/>
    <w:rsid w:val="00862280"/>
    <w:rsid w:val="0086253D"/>
    <w:rsid w:val="0086265E"/>
    <w:rsid w:val="00862720"/>
    <w:rsid w:val="008628C8"/>
    <w:rsid w:val="00862B2A"/>
    <w:rsid w:val="00862B43"/>
    <w:rsid w:val="00862C8E"/>
    <w:rsid w:val="00862DCA"/>
    <w:rsid w:val="008630B9"/>
    <w:rsid w:val="008631D6"/>
    <w:rsid w:val="0086327A"/>
    <w:rsid w:val="008636A3"/>
    <w:rsid w:val="008637D7"/>
    <w:rsid w:val="0086391F"/>
    <w:rsid w:val="00863BA1"/>
    <w:rsid w:val="00863D0C"/>
    <w:rsid w:val="00863F37"/>
    <w:rsid w:val="00863FAA"/>
    <w:rsid w:val="0086406B"/>
    <w:rsid w:val="008640BD"/>
    <w:rsid w:val="008641D4"/>
    <w:rsid w:val="0086442B"/>
    <w:rsid w:val="008644A4"/>
    <w:rsid w:val="00864699"/>
    <w:rsid w:val="0086498C"/>
    <w:rsid w:val="00864C8C"/>
    <w:rsid w:val="00864EFE"/>
    <w:rsid w:val="00864F39"/>
    <w:rsid w:val="00864FBC"/>
    <w:rsid w:val="008650CC"/>
    <w:rsid w:val="00865242"/>
    <w:rsid w:val="0086586E"/>
    <w:rsid w:val="008659FB"/>
    <w:rsid w:val="00865B45"/>
    <w:rsid w:val="00865C9D"/>
    <w:rsid w:val="00865DE1"/>
    <w:rsid w:val="00865FEE"/>
    <w:rsid w:val="008660DB"/>
    <w:rsid w:val="0086691C"/>
    <w:rsid w:val="00866C87"/>
    <w:rsid w:val="00866D57"/>
    <w:rsid w:val="00866DB5"/>
    <w:rsid w:val="0086709D"/>
    <w:rsid w:val="0086711A"/>
    <w:rsid w:val="0086715F"/>
    <w:rsid w:val="008671B4"/>
    <w:rsid w:val="00867351"/>
    <w:rsid w:val="00867594"/>
    <w:rsid w:val="00867651"/>
    <w:rsid w:val="00867787"/>
    <w:rsid w:val="0086796F"/>
    <w:rsid w:val="00867B5A"/>
    <w:rsid w:val="00867D9A"/>
    <w:rsid w:val="00867F3C"/>
    <w:rsid w:val="00867F59"/>
    <w:rsid w:val="0087018E"/>
    <w:rsid w:val="00870342"/>
    <w:rsid w:val="008705E5"/>
    <w:rsid w:val="008705F3"/>
    <w:rsid w:val="00870B92"/>
    <w:rsid w:val="00870CE8"/>
    <w:rsid w:val="00870D8E"/>
    <w:rsid w:val="00870DF4"/>
    <w:rsid w:val="008716C2"/>
    <w:rsid w:val="008717A0"/>
    <w:rsid w:val="00871B19"/>
    <w:rsid w:val="00871F48"/>
    <w:rsid w:val="00872108"/>
    <w:rsid w:val="0087211A"/>
    <w:rsid w:val="00872136"/>
    <w:rsid w:val="00872232"/>
    <w:rsid w:val="00872294"/>
    <w:rsid w:val="00872498"/>
    <w:rsid w:val="008725A0"/>
    <w:rsid w:val="008727F9"/>
    <w:rsid w:val="008729CA"/>
    <w:rsid w:val="00872B89"/>
    <w:rsid w:val="00872E98"/>
    <w:rsid w:val="0087313F"/>
    <w:rsid w:val="0087338A"/>
    <w:rsid w:val="0087353A"/>
    <w:rsid w:val="008737CB"/>
    <w:rsid w:val="00873A69"/>
    <w:rsid w:val="00873C3D"/>
    <w:rsid w:val="00873C9E"/>
    <w:rsid w:val="00873DDE"/>
    <w:rsid w:val="00873F94"/>
    <w:rsid w:val="00873FA2"/>
    <w:rsid w:val="00874009"/>
    <w:rsid w:val="00874158"/>
    <w:rsid w:val="008741F9"/>
    <w:rsid w:val="00874315"/>
    <w:rsid w:val="008743F3"/>
    <w:rsid w:val="00874436"/>
    <w:rsid w:val="0087444A"/>
    <w:rsid w:val="00874748"/>
    <w:rsid w:val="00874857"/>
    <w:rsid w:val="00874BA4"/>
    <w:rsid w:val="00874C8C"/>
    <w:rsid w:val="00874D62"/>
    <w:rsid w:val="00874D8C"/>
    <w:rsid w:val="00875139"/>
    <w:rsid w:val="00875410"/>
    <w:rsid w:val="00875439"/>
    <w:rsid w:val="00875852"/>
    <w:rsid w:val="00875BB5"/>
    <w:rsid w:val="00875C80"/>
    <w:rsid w:val="00875D5A"/>
    <w:rsid w:val="00876A4D"/>
    <w:rsid w:val="00876B75"/>
    <w:rsid w:val="00876E14"/>
    <w:rsid w:val="00876F6A"/>
    <w:rsid w:val="00876FC4"/>
    <w:rsid w:val="0087706A"/>
    <w:rsid w:val="0087729E"/>
    <w:rsid w:val="008772CF"/>
    <w:rsid w:val="008772E4"/>
    <w:rsid w:val="008773A6"/>
    <w:rsid w:val="00877733"/>
    <w:rsid w:val="00877845"/>
    <w:rsid w:val="00877BDA"/>
    <w:rsid w:val="00877C71"/>
    <w:rsid w:val="00877C90"/>
    <w:rsid w:val="00877DA3"/>
    <w:rsid w:val="00877E90"/>
    <w:rsid w:val="0088010E"/>
    <w:rsid w:val="00880141"/>
    <w:rsid w:val="00880528"/>
    <w:rsid w:val="00880597"/>
    <w:rsid w:val="00880932"/>
    <w:rsid w:val="00880A52"/>
    <w:rsid w:val="00880C58"/>
    <w:rsid w:val="00880EDF"/>
    <w:rsid w:val="008811FD"/>
    <w:rsid w:val="00881284"/>
    <w:rsid w:val="008812AD"/>
    <w:rsid w:val="00881363"/>
    <w:rsid w:val="0088183C"/>
    <w:rsid w:val="00881CD6"/>
    <w:rsid w:val="00881E00"/>
    <w:rsid w:val="00881F1A"/>
    <w:rsid w:val="00882024"/>
    <w:rsid w:val="0088208D"/>
    <w:rsid w:val="00882138"/>
    <w:rsid w:val="0088213E"/>
    <w:rsid w:val="00882578"/>
    <w:rsid w:val="00882781"/>
    <w:rsid w:val="008827A2"/>
    <w:rsid w:val="00882B42"/>
    <w:rsid w:val="00882C1A"/>
    <w:rsid w:val="00882DE6"/>
    <w:rsid w:val="00882E7A"/>
    <w:rsid w:val="00883146"/>
    <w:rsid w:val="008831D8"/>
    <w:rsid w:val="008835CC"/>
    <w:rsid w:val="0088385E"/>
    <w:rsid w:val="008839B6"/>
    <w:rsid w:val="008839E0"/>
    <w:rsid w:val="00883A20"/>
    <w:rsid w:val="00883A36"/>
    <w:rsid w:val="00883A8A"/>
    <w:rsid w:val="00883AAE"/>
    <w:rsid w:val="00883AD2"/>
    <w:rsid w:val="00883AF1"/>
    <w:rsid w:val="00883BFB"/>
    <w:rsid w:val="00883C9F"/>
    <w:rsid w:val="00883D01"/>
    <w:rsid w:val="00883D4D"/>
    <w:rsid w:val="00883F19"/>
    <w:rsid w:val="00884007"/>
    <w:rsid w:val="00884540"/>
    <w:rsid w:val="008845F4"/>
    <w:rsid w:val="00884B59"/>
    <w:rsid w:val="00884C0B"/>
    <w:rsid w:val="00884D6E"/>
    <w:rsid w:val="00884EA7"/>
    <w:rsid w:val="008850BA"/>
    <w:rsid w:val="008851EF"/>
    <w:rsid w:val="00885580"/>
    <w:rsid w:val="00885643"/>
    <w:rsid w:val="00885876"/>
    <w:rsid w:val="00885978"/>
    <w:rsid w:val="008859AF"/>
    <w:rsid w:val="00885B52"/>
    <w:rsid w:val="00885E68"/>
    <w:rsid w:val="00886185"/>
    <w:rsid w:val="008861D9"/>
    <w:rsid w:val="0088638C"/>
    <w:rsid w:val="00886483"/>
    <w:rsid w:val="0088671C"/>
    <w:rsid w:val="00886840"/>
    <w:rsid w:val="00886B5D"/>
    <w:rsid w:val="00886C52"/>
    <w:rsid w:val="00886EDF"/>
    <w:rsid w:val="00887011"/>
    <w:rsid w:val="008870AD"/>
    <w:rsid w:val="008870C6"/>
    <w:rsid w:val="008870E8"/>
    <w:rsid w:val="008871D4"/>
    <w:rsid w:val="00887A58"/>
    <w:rsid w:val="00887ADC"/>
    <w:rsid w:val="00887E1E"/>
    <w:rsid w:val="00887E2E"/>
    <w:rsid w:val="00887F05"/>
    <w:rsid w:val="00890427"/>
    <w:rsid w:val="00890478"/>
    <w:rsid w:val="00890489"/>
    <w:rsid w:val="008908E5"/>
    <w:rsid w:val="00890D2D"/>
    <w:rsid w:val="00890E2E"/>
    <w:rsid w:val="00891160"/>
    <w:rsid w:val="00891216"/>
    <w:rsid w:val="0089127F"/>
    <w:rsid w:val="008913D8"/>
    <w:rsid w:val="00891511"/>
    <w:rsid w:val="008915CA"/>
    <w:rsid w:val="00891699"/>
    <w:rsid w:val="008918F2"/>
    <w:rsid w:val="00891EFE"/>
    <w:rsid w:val="00892118"/>
    <w:rsid w:val="00892203"/>
    <w:rsid w:val="0089242E"/>
    <w:rsid w:val="00892507"/>
    <w:rsid w:val="008925A5"/>
    <w:rsid w:val="00892D1F"/>
    <w:rsid w:val="00892E4B"/>
    <w:rsid w:val="00893193"/>
    <w:rsid w:val="00893213"/>
    <w:rsid w:val="008933CE"/>
    <w:rsid w:val="00893614"/>
    <w:rsid w:val="00893849"/>
    <w:rsid w:val="008938E3"/>
    <w:rsid w:val="00893A67"/>
    <w:rsid w:val="00893AEA"/>
    <w:rsid w:val="00893C69"/>
    <w:rsid w:val="00893CFC"/>
    <w:rsid w:val="00893E85"/>
    <w:rsid w:val="00894287"/>
    <w:rsid w:val="00894307"/>
    <w:rsid w:val="008943B3"/>
    <w:rsid w:val="008945BE"/>
    <w:rsid w:val="00894A41"/>
    <w:rsid w:val="00894B58"/>
    <w:rsid w:val="00894D68"/>
    <w:rsid w:val="00894D9E"/>
    <w:rsid w:val="00894FAD"/>
    <w:rsid w:val="00894FDC"/>
    <w:rsid w:val="00895071"/>
    <w:rsid w:val="008950B7"/>
    <w:rsid w:val="0089543A"/>
    <w:rsid w:val="008955D5"/>
    <w:rsid w:val="008957D3"/>
    <w:rsid w:val="00895900"/>
    <w:rsid w:val="00895A18"/>
    <w:rsid w:val="00895A39"/>
    <w:rsid w:val="008960CE"/>
    <w:rsid w:val="00896394"/>
    <w:rsid w:val="00896414"/>
    <w:rsid w:val="00896A2A"/>
    <w:rsid w:val="00896E6F"/>
    <w:rsid w:val="00896F04"/>
    <w:rsid w:val="0089716F"/>
    <w:rsid w:val="00897768"/>
    <w:rsid w:val="00897A71"/>
    <w:rsid w:val="00897C71"/>
    <w:rsid w:val="00897DB1"/>
    <w:rsid w:val="008A0282"/>
    <w:rsid w:val="008A02EE"/>
    <w:rsid w:val="008A0551"/>
    <w:rsid w:val="008A063F"/>
    <w:rsid w:val="008A077D"/>
    <w:rsid w:val="008A0BDF"/>
    <w:rsid w:val="008A0D4A"/>
    <w:rsid w:val="008A0E51"/>
    <w:rsid w:val="008A0F54"/>
    <w:rsid w:val="008A165E"/>
    <w:rsid w:val="008A16F9"/>
    <w:rsid w:val="008A1773"/>
    <w:rsid w:val="008A17FC"/>
    <w:rsid w:val="008A1965"/>
    <w:rsid w:val="008A1A64"/>
    <w:rsid w:val="008A1B3B"/>
    <w:rsid w:val="008A1C01"/>
    <w:rsid w:val="008A1CAE"/>
    <w:rsid w:val="008A1D3E"/>
    <w:rsid w:val="008A1E55"/>
    <w:rsid w:val="008A1F1D"/>
    <w:rsid w:val="008A1F66"/>
    <w:rsid w:val="008A203A"/>
    <w:rsid w:val="008A2257"/>
    <w:rsid w:val="008A246E"/>
    <w:rsid w:val="008A2649"/>
    <w:rsid w:val="008A28D4"/>
    <w:rsid w:val="008A2A58"/>
    <w:rsid w:val="008A2D17"/>
    <w:rsid w:val="008A2E51"/>
    <w:rsid w:val="008A3038"/>
    <w:rsid w:val="008A31A4"/>
    <w:rsid w:val="008A31FB"/>
    <w:rsid w:val="008A32EB"/>
    <w:rsid w:val="008A33F9"/>
    <w:rsid w:val="008A3470"/>
    <w:rsid w:val="008A38CB"/>
    <w:rsid w:val="008A3B93"/>
    <w:rsid w:val="008A3BE4"/>
    <w:rsid w:val="008A3F14"/>
    <w:rsid w:val="008A4353"/>
    <w:rsid w:val="008A4562"/>
    <w:rsid w:val="008A4622"/>
    <w:rsid w:val="008A466D"/>
    <w:rsid w:val="008A47EA"/>
    <w:rsid w:val="008A48D3"/>
    <w:rsid w:val="008A4B16"/>
    <w:rsid w:val="008A4B85"/>
    <w:rsid w:val="008A4D63"/>
    <w:rsid w:val="008A4DC6"/>
    <w:rsid w:val="008A4E11"/>
    <w:rsid w:val="008A4F4F"/>
    <w:rsid w:val="008A4F90"/>
    <w:rsid w:val="008A5213"/>
    <w:rsid w:val="008A53A0"/>
    <w:rsid w:val="008A55CB"/>
    <w:rsid w:val="008A5735"/>
    <w:rsid w:val="008A5E71"/>
    <w:rsid w:val="008A601E"/>
    <w:rsid w:val="008A6115"/>
    <w:rsid w:val="008A620C"/>
    <w:rsid w:val="008A6213"/>
    <w:rsid w:val="008A6234"/>
    <w:rsid w:val="008A625C"/>
    <w:rsid w:val="008A6586"/>
    <w:rsid w:val="008A6832"/>
    <w:rsid w:val="008A6993"/>
    <w:rsid w:val="008A6D62"/>
    <w:rsid w:val="008A6F3E"/>
    <w:rsid w:val="008A7135"/>
    <w:rsid w:val="008A76E1"/>
    <w:rsid w:val="008A77E6"/>
    <w:rsid w:val="008A7881"/>
    <w:rsid w:val="008A78B3"/>
    <w:rsid w:val="008A7E10"/>
    <w:rsid w:val="008A7E28"/>
    <w:rsid w:val="008B00F3"/>
    <w:rsid w:val="008B033B"/>
    <w:rsid w:val="008B0618"/>
    <w:rsid w:val="008B0713"/>
    <w:rsid w:val="008B087E"/>
    <w:rsid w:val="008B08A6"/>
    <w:rsid w:val="008B091A"/>
    <w:rsid w:val="008B0930"/>
    <w:rsid w:val="008B09C9"/>
    <w:rsid w:val="008B0A81"/>
    <w:rsid w:val="008B0FAB"/>
    <w:rsid w:val="008B0FF7"/>
    <w:rsid w:val="008B0FFF"/>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56"/>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FCD"/>
    <w:rsid w:val="008B5071"/>
    <w:rsid w:val="008B5290"/>
    <w:rsid w:val="008B5633"/>
    <w:rsid w:val="008B59B7"/>
    <w:rsid w:val="008B5EC8"/>
    <w:rsid w:val="008B5FF1"/>
    <w:rsid w:val="008B639F"/>
    <w:rsid w:val="008B6A40"/>
    <w:rsid w:val="008B6BC4"/>
    <w:rsid w:val="008B6FED"/>
    <w:rsid w:val="008B72EC"/>
    <w:rsid w:val="008B75EC"/>
    <w:rsid w:val="008B7859"/>
    <w:rsid w:val="008C00F5"/>
    <w:rsid w:val="008C04A2"/>
    <w:rsid w:val="008C04DC"/>
    <w:rsid w:val="008C051F"/>
    <w:rsid w:val="008C05A4"/>
    <w:rsid w:val="008C09D1"/>
    <w:rsid w:val="008C0F61"/>
    <w:rsid w:val="008C11CB"/>
    <w:rsid w:val="008C1246"/>
    <w:rsid w:val="008C1367"/>
    <w:rsid w:val="008C168F"/>
    <w:rsid w:val="008C1716"/>
    <w:rsid w:val="008C18EE"/>
    <w:rsid w:val="008C1E6B"/>
    <w:rsid w:val="008C1EDA"/>
    <w:rsid w:val="008C23DF"/>
    <w:rsid w:val="008C275C"/>
    <w:rsid w:val="008C283B"/>
    <w:rsid w:val="008C29E5"/>
    <w:rsid w:val="008C2B18"/>
    <w:rsid w:val="008C2CFD"/>
    <w:rsid w:val="008C2EB3"/>
    <w:rsid w:val="008C303D"/>
    <w:rsid w:val="008C3042"/>
    <w:rsid w:val="008C31B7"/>
    <w:rsid w:val="008C3211"/>
    <w:rsid w:val="008C3311"/>
    <w:rsid w:val="008C3325"/>
    <w:rsid w:val="008C338A"/>
    <w:rsid w:val="008C39B0"/>
    <w:rsid w:val="008C3AF8"/>
    <w:rsid w:val="008C3DA6"/>
    <w:rsid w:val="008C3FDC"/>
    <w:rsid w:val="008C4369"/>
    <w:rsid w:val="008C46E5"/>
    <w:rsid w:val="008C47AD"/>
    <w:rsid w:val="008C49BD"/>
    <w:rsid w:val="008C4EC7"/>
    <w:rsid w:val="008C4FA8"/>
    <w:rsid w:val="008C5045"/>
    <w:rsid w:val="008C51CB"/>
    <w:rsid w:val="008C53E4"/>
    <w:rsid w:val="008C5483"/>
    <w:rsid w:val="008C55B9"/>
    <w:rsid w:val="008C58BD"/>
    <w:rsid w:val="008C5CEA"/>
    <w:rsid w:val="008C5F2C"/>
    <w:rsid w:val="008C603A"/>
    <w:rsid w:val="008C6121"/>
    <w:rsid w:val="008C66B3"/>
    <w:rsid w:val="008C68C4"/>
    <w:rsid w:val="008C6A2F"/>
    <w:rsid w:val="008C6ED4"/>
    <w:rsid w:val="008C6F58"/>
    <w:rsid w:val="008C71C8"/>
    <w:rsid w:val="008C7A96"/>
    <w:rsid w:val="008C7E75"/>
    <w:rsid w:val="008C7F7E"/>
    <w:rsid w:val="008D0799"/>
    <w:rsid w:val="008D0A1D"/>
    <w:rsid w:val="008D0F85"/>
    <w:rsid w:val="008D1261"/>
    <w:rsid w:val="008D1290"/>
    <w:rsid w:val="008D13EE"/>
    <w:rsid w:val="008D145A"/>
    <w:rsid w:val="008D14CD"/>
    <w:rsid w:val="008D14F3"/>
    <w:rsid w:val="008D1548"/>
    <w:rsid w:val="008D167D"/>
    <w:rsid w:val="008D171E"/>
    <w:rsid w:val="008D17EB"/>
    <w:rsid w:val="008D1ADE"/>
    <w:rsid w:val="008D1E42"/>
    <w:rsid w:val="008D2189"/>
    <w:rsid w:val="008D22A7"/>
    <w:rsid w:val="008D24B8"/>
    <w:rsid w:val="008D299F"/>
    <w:rsid w:val="008D2A8F"/>
    <w:rsid w:val="008D2C83"/>
    <w:rsid w:val="008D300E"/>
    <w:rsid w:val="008D3023"/>
    <w:rsid w:val="008D305C"/>
    <w:rsid w:val="008D30A9"/>
    <w:rsid w:val="008D3116"/>
    <w:rsid w:val="008D3363"/>
    <w:rsid w:val="008D3636"/>
    <w:rsid w:val="008D36AE"/>
    <w:rsid w:val="008D3B04"/>
    <w:rsid w:val="008D3C73"/>
    <w:rsid w:val="008D3EAC"/>
    <w:rsid w:val="008D3EF9"/>
    <w:rsid w:val="008D4332"/>
    <w:rsid w:val="008D441B"/>
    <w:rsid w:val="008D4656"/>
    <w:rsid w:val="008D46D0"/>
    <w:rsid w:val="008D4744"/>
    <w:rsid w:val="008D4751"/>
    <w:rsid w:val="008D492A"/>
    <w:rsid w:val="008D4B58"/>
    <w:rsid w:val="008D4B7F"/>
    <w:rsid w:val="008D4B8A"/>
    <w:rsid w:val="008D5052"/>
    <w:rsid w:val="008D50E1"/>
    <w:rsid w:val="008D51B3"/>
    <w:rsid w:val="008D51EC"/>
    <w:rsid w:val="008D56E5"/>
    <w:rsid w:val="008D5A11"/>
    <w:rsid w:val="008D5F19"/>
    <w:rsid w:val="008D5FF4"/>
    <w:rsid w:val="008D6541"/>
    <w:rsid w:val="008D657C"/>
    <w:rsid w:val="008D65D3"/>
    <w:rsid w:val="008D6AC1"/>
    <w:rsid w:val="008D6FB1"/>
    <w:rsid w:val="008D71DC"/>
    <w:rsid w:val="008D73D2"/>
    <w:rsid w:val="008D755E"/>
    <w:rsid w:val="008D76D6"/>
    <w:rsid w:val="008D787C"/>
    <w:rsid w:val="008D7973"/>
    <w:rsid w:val="008D7C0F"/>
    <w:rsid w:val="008D7C7B"/>
    <w:rsid w:val="008D7D6C"/>
    <w:rsid w:val="008D7D7B"/>
    <w:rsid w:val="008D7DF7"/>
    <w:rsid w:val="008D7E55"/>
    <w:rsid w:val="008D7F20"/>
    <w:rsid w:val="008E0043"/>
    <w:rsid w:val="008E01B3"/>
    <w:rsid w:val="008E01CC"/>
    <w:rsid w:val="008E0336"/>
    <w:rsid w:val="008E03DE"/>
    <w:rsid w:val="008E04E5"/>
    <w:rsid w:val="008E0532"/>
    <w:rsid w:val="008E06EE"/>
    <w:rsid w:val="008E0995"/>
    <w:rsid w:val="008E0AE8"/>
    <w:rsid w:val="008E0B71"/>
    <w:rsid w:val="008E0D03"/>
    <w:rsid w:val="008E0F52"/>
    <w:rsid w:val="008E1339"/>
    <w:rsid w:val="008E147C"/>
    <w:rsid w:val="008E156A"/>
    <w:rsid w:val="008E157F"/>
    <w:rsid w:val="008E15D9"/>
    <w:rsid w:val="008E1A9B"/>
    <w:rsid w:val="008E1B7B"/>
    <w:rsid w:val="008E1F79"/>
    <w:rsid w:val="008E1F7A"/>
    <w:rsid w:val="008E216C"/>
    <w:rsid w:val="008E21E3"/>
    <w:rsid w:val="008E227C"/>
    <w:rsid w:val="008E2316"/>
    <w:rsid w:val="008E25AD"/>
    <w:rsid w:val="008E2A8A"/>
    <w:rsid w:val="008E2D98"/>
    <w:rsid w:val="008E2DA0"/>
    <w:rsid w:val="008E2EAF"/>
    <w:rsid w:val="008E3063"/>
    <w:rsid w:val="008E310B"/>
    <w:rsid w:val="008E32FA"/>
    <w:rsid w:val="008E34BE"/>
    <w:rsid w:val="008E352B"/>
    <w:rsid w:val="008E379F"/>
    <w:rsid w:val="008E3994"/>
    <w:rsid w:val="008E3A78"/>
    <w:rsid w:val="008E3AA8"/>
    <w:rsid w:val="008E3D43"/>
    <w:rsid w:val="008E3DE2"/>
    <w:rsid w:val="008E3E42"/>
    <w:rsid w:val="008E3E57"/>
    <w:rsid w:val="008E40DD"/>
    <w:rsid w:val="008E419B"/>
    <w:rsid w:val="008E42CE"/>
    <w:rsid w:val="008E42F4"/>
    <w:rsid w:val="008E4333"/>
    <w:rsid w:val="008E450B"/>
    <w:rsid w:val="008E4605"/>
    <w:rsid w:val="008E466E"/>
    <w:rsid w:val="008E47D3"/>
    <w:rsid w:val="008E482E"/>
    <w:rsid w:val="008E490F"/>
    <w:rsid w:val="008E4A17"/>
    <w:rsid w:val="008E4A31"/>
    <w:rsid w:val="008E4B46"/>
    <w:rsid w:val="008E4BE0"/>
    <w:rsid w:val="008E4CA2"/>
    <w:rsid w:val="008E4DDF"/>
    <w:rsid w:val="008E50EC"/>
    <w:rsid w:val="008E5296"/>
    <w:rsid w:val="008E53A9"/>
    <w:rsid w:val="008E53DD"/>
    <w:rsid w:val="008E5657"/>
    <w:rsid w:val="008E56FE"/>
    <w:rsid w:val="008E573A"/>
    <w:rsid w:val="008E57BB"/>
    <w:rsid w:val="008E59D9"/>
    <w:rsid w:val="008E59E1"/>
    <w:rsid w:val="008E5E51"/>
    <w:rsid w:val="008E6143"/>
    <w:rsid w:val="008E6214"/>
    <w:rsid w:val="008E64E0"/>
    <w:rsid w:val="008E6538"/>
    <w:rsid w:val="008E6578"/>
    <w:rsid w:val="008E65EB"/>
    <w:rsid w:val="008E660F"/>
    <w:rsid w:val="008E67D5"/>
    <w:rsid w:val="008E67FD"/>
    <w:rsid w:val="008E6929"/>
    <w:rsid w:val="008E6BD3"/>
    <w:rsid w:val="008E6C53"/>
    <w:rsid w:val="008E7279"/>
    <w:rsid w:val="008E748B"/>
    <w:rsid w:val="008E74C6"/>
    <w:rsid w:val="008E74FE"/>
    <w:rsid w:val="008E7612"/>
    <w:rsid w:val="008E7807"/>
    <w:rsid w:val="008E7894"/>
    <w:rsid w:val="008E7FC1"/>
    <w:rsid w:val="008F00DB"/>
    <w:rsid w:val="008F047C"/>
    <w:rsid w:val="008F084E"/>
    <w:rsid w:val="008F0877"/>
    <w:rsid w:val="008F09C4"/>
    <w:rsid w:val="008F111E"/>
    <w:rsid w:val="008F115C"/>
    <w:rsid w:val="008F1230"/>
    <w:rsid w:val="008F1264"/>
    <w:rsid w:val="008F150B"/>
    <w:rsid w:val="008F1593"/>
    <w:rsid w:val="008F181C"/>
    <w:rsid w:val="008F1A62"/>
    <w:rsid w:val="008F1F01"/>
    <w:rsid w:val="008F202E"/>
    <w:rsid w:val="008F22D1"/>
    <w:rsid w:val="008F2633"/>
    <w:rsid w:val="008F2638"/>
    <w:rsid w:val="008F267B"/>
    <w:rsid w:val="008F269A"/>
    <w:rsid w:val="008F26CD"/>
    <w:rsid w:val="008F2908"/>
    <w:rsid w:val="008F2C13"/>
    <w:rsid w:val="008F2FB4"/>
    <w:rsid w:val="008F326D"/>
    <w:rsid w:val="008F33CC"/>
    <w:rsid w:val="008F3CE1"/>
    <w:rsid w:val="008F3FC3"/>
    <w:rsid w:val="008F4104"/>
    <w:rsid w:val="008F420D"/>
    <w:rsid w:val="008F430F"/>
    <w:rsid w:val="008F4424"/>
    <w:rsid w:val="008F45F0"/>
    <w:rsid w:val="008F47C6"/>
    <w:rsid w:val="008F4AB2"/>
    <w:rsid w:val="008F4EB1"/>
    <w:rsid w:val="008F4EE5"/>
    <w:rsid w:val="008F4FE4"/>
    <w:rsid w:val="008F514F"/>
    <w:rsid w:val="008F52DA"/>
    <w:rsid w:val="008F53AA"/>
    <w:rsid w:val="008F56DA"/>
    <w:rsid w:val="008F58C9"/>
    <w:rsid w:val="008F5A0A"/>
    <w:rsid w:val="008F5B03"/>
    <w:rsid w:val="008F5FD6"/>
    <w:rsid w:val="008F6311"/>
    <w:rsid w:val="008F65FE"/>
    <w:rsid w:val="008F6647"/>
    <w:rsid w:val="008F66F8"/>
    <w:rsid w:val="008F6C91"/>
    <w:rsid w:val="008F6E57"/>
    <w:rsid w:val="008F700E"/>
    <w:rsid w:val="008F736A"/>
    <w:rsid w:val="008F797C"/>
    <w:rsid w:val="008F7F79"/>
    <w:rsid w:val="00900116"/>
    <w:rsid w:val="00900129"/>
    <w:rsid w:val="00900343"/>
    <w:rsid w:val="0090067C"/>
    <w:rsid w:val="009006A2"/>
    <w:rsid w:val="00900720"/>
    <w:rsid w:val="009009D3"/>
    <w:rsid w:val="00900CF1"/>
    <w:rsid w:val="0090102B"/>
    <w:rsid w:val="0090122E"/>
    <w:rsid w:val="00901448"/>
    <w:rsid w:val="00901572"/>
    <w:rsid w:val="00901579"/>
    <w:rsid w:val="00901782"/>
    <w:rsid w:val="00901AF7"/>
    <w:rsid w:val="00901CD2"/>
    <w:rsid w:val="00901F13"/>
    <w:rsid w:val="00902023"/>
    <w:rsid w:val="009022EF"/>
    <w:rsid w:val="00902405"/>
    <w:rsid w:val="00902414"/>
    <w:rsid w:val="00902F1E"/>
    <w:rsid w:val="009031D6"/>
    <w:rsid w:val="009034D3"/>
    <w:rsid w:val="00903541"/>
    <w:rsid w:val="00903559"/>
    <w:rsid w:val="009036BC"/>
    <w:rsid w:val="00903A5D"/>
    <w:rsid w:val="00903D30"/>
    <w:rsid w:val="00904205"/>
    <w:rsid w:val="00904414"/>
    <w:rsid w:val="009045AE"/>
    <w:rsid w:val="009046B0"/>
    <w:rsid w:val="0090488B"/>
    <w:rsid w:val="00904CFE"/>
    <w:rsid w:val="00904D7D"/>
    <w:rsid w:val="00904DD2"/>
    <w:rsid w:val="0090501E"/>
    <w:rsid w:val="00905197"/>
    <w:rsid w:val="0090533C"/>
    <w:rsid w:val="00905439"/>
    <w:rsid w:val="00905446"/>
    <w:rsid w:val="009056B3"/>
    <w:rsid w:val="0090571C"/>
    <w:rsid w:val="0090575E"/>
    <w:rsid w:val="00905828"/>
    <w:rsid w:val="009059C6"/>
    <w:rsid w:val="00905BC7"/>
    <w:rsid w:val="00905C3F"/>
    <w:rsid w:val="00905C47"/>
    <w:rsid w:val="00905EBE"/>
    <w:rsid w:val="00906379"/>
    <w:rsid w:val="0090638D"/>
    <w:rsid w:val="009065FD"/>
    <w:rsid w:val="00906702"/>
    <w:rsid w:val="009067ED"/>
    <w:rsid w:val="00906875"/>
    <w:rsid w:val="00906A8C"/>
    <w:rsid w:val="00906ED2"/>
    <w:rsid w:val="00907142"/>
    <w:rsid w:val="009073E7"/>
    <w:rsid w:val="009076DE"/>
    <w:rsid w:val="00907C81"/>
    <w:rsid w:val="00907E1D"/>
    <w:rsid w:val="0091008D"/>
    <w:rsid w:val="009101EA"/>
    <w:rsid w:val="0091049A"/>
    <w:rsid w:val="009105DA"/>
    <w:rsid w:val="009106FC"/>
    <w:rsid w:val="00910843"/>
    <w:rsid w:val="009108E5"/>
    <w:rsid w:val="00910D63"/>
    <w:rsid w:val="00910F93"/>
    <w:rsid w:val="009113C9"/>
    <w:rsid w:val="0091142F"/>
    <w:rsid w:val="009116B0"/>
    <w:rsid w:val="009118BB"/>
    <w:rsid w:val="0091191F"/>
    <w:rsid w:val="00911A9C"/>
    <w:rsid w:val="00911DB7"/>
    <w:rsid w:val="00911DD7"/>
    <w:rsid w:val="00911E7D"/>
    <w:rsid w:val="009120A9"/>
    <w:rsid w:val="00912135"/>
    <w:rsid w:val="00912202"/>
    <w:rsid w:val="00912435"/>
    <w:rsid w:val="009126AD"/>
    <w:rsid w:val="00912876"/>
    <w:rsid w:val="00912A6A"/>
    <w:rsid w:val="00912C77"/>
    <w:rsid w:val="00912CBF"/>
    <w:rsid w:val="00913032"/>
    <w:rsid w:val="00913446"/>
    <w:rsid w:val="009134C3"/>
    <w:rsid w:val="0091353F"/>
    <w:rsid w:val="0091368F"/>
    <w:rsid w:val="00913887"/>
    <w:rsid w:val="00913982"/>
    <w:rsid w:val="00913AF4"/>
    <w:rsid w:val="00913C7A"/>
    <w:rsid w:val="00913C99"/>
    <w:rsid w:val="00913EA7"/>
    <w:rsid w:val="009140AD"/>
    <w:rsid w:val="0091445F"/>
    <w:rsid w:val="00914853"/>
    <w:rsid w:val="0091489C"/>
    <w:rsid w:val="00914B30"/>
    <w:rsid w:val="00914D3E"/>
    <w:rsid w:val="00914EF9"/>
    <w:rsid w:val="009151D1"/>
    <w:rsid w:val="00915519"/>
    <w:rsid w:val="009156A0"/>
    <w:rsid w:val="0091574C"/>
    <w:rsid w:val="009158A5"/>
    <w:rsid w:val="00915B81"/>
    <w:rsid w:val="00915D6B"/>
    <w:rsid w:val="00915D88"/>
    <w:rsid w:val="00915F97"/>
    <w:rsid w:val="00915FFB"/>
    <w:rsid w:val="009160DF"/>
    <w:rsid w:val="009160F9"/>
    <w:rsid w:val="0091628A"/>
    <w:rsid w:val="009162C7"/>
    <w:rsid w:val="009162DF"/>
    <w:rsid w:val="00916A7F"/>
    <w:rsid w:val="00916AB9"/>
    <w:rsid w:val="00916ABA"/>
    <w:rsid w:val="00916B35"/>
    <w:rsid w:val="00916B9C"/>
    <w:rsid w:val="00916E63"/>
    <w:rsid w:val="00916EBC"/>
    <w:rsid w:val="00916EC2"/>
    <w:rsid w:val="00917097"/>
    <w:rsid w:val="009170DA"/>
    <w:rsid w:val="0091727D"/>
    <w:rsid w:val="00917441"/>
    <w:rsid w:val="009178AB"/>
    <w:rsid w:val="009178DA"/>
    <w:rsid w:val="00917B10"/>
    <w:rsid w:val="00917B6A"/>
    <w:rsid w:val="009200EE"/>
    <w:rsid w:val="00920140"/>
    <w:rsid w:val="00920327"/>
    <w:rsid w:val="0092046A"/>
    <w:rsid w:val="0092049B"/>
    <w:rsid w:val="00920A38"/>
    <w:rsid w:val="00920AA0"/>
    <w:rsid w:val="00920C0F"/>
    <w:rsid w:val="00920D23"/>
    <w:rsid w:val="00920D8F"/>
    <w:rsid w:val="00921069"/>
    <w:rsid w:val="0092117C"/>
    <w:rsid w:val="0092119C"/>
    <w:rsid w:val="009211A7"/>
    <w:rsid w:val="009211EA"/>
    <w:rsid w:val="009213BD"/>
    <w:rsid w:val="009214F5"/>
    <w:rsid w:val="009216A9"/>
    <w:rsid w:val="009218AF"/>
    <w:rsid w:val="0092198D"/>
    <w:rsid w:val="009219BA"/>
    <w:rsid w:val="00921A52"/>
    <w:rsid w:val="00921A55"/>
    <w:rsid w:val="00921BF6"/>
    <w:rsid w:val="00921DA3"/>
    <w:rsid w:val="00921EE5"/>
    <w:rsid w:val="00921F46"/>
    <w:rsid w:val="009220BB"/>
    <w:rsid w:val="0092261C"/>
    <w:rsid w:val="009228A7"/>
    <w:rsid w:val="00922936"/>
    <w:rsid w:val="00922D57"/>
    <w:rsid w:val="009230A6"/>
    <w:rsid w:val="009230BA"/>
    <w:rsid w:val="00923241"/>
    <w:rsid w:val="009233EC"/>
    <w:rsid w:val="00924161"/>
    <w:rsid w:val="00924290"/>
    <w:rsid w:val="00924479"/>
    <w:rsid w:val="00924627"/>
    <w:rsid w:val="009246D0"/>
    <w:rsid w:val="0092476F"/>
    <w:rsid w:val="009248F6"/>
    <w:rsid w:val="0092491C"/>
    <w:rsid w:val="009250A8"/>
    <w:rsid w:val="00925450"/>
    <w:rsid w:val="0092578C"/>
    <w:rsid w:val="00925BE6"/>
    <w:rsid w:val="00925EB0"/>
    <w:rsid w:val="00925ECC"/>
    <w:rsid w:val="00925FAC"/>
    <w:rsid w:val="00926162"/>
    <w:rsid w:val="00926260"/>
    <w:rsid w:val="0092642F"/>
    <w:rsid w:val="009264EA"/>
    <w:rsid w:val="00926524"/>
    <w:rsid w:val="00926697"/>
    <w:rsid w:val="0092685B"/>
    <w:rsid w:val="00926C55"/>
    <w:rsid w:val="00926CEE"/>
    <w:rsid w:val="00926D2B"/>
    <w:rsid w:val="00926F61"/>
    <w:rsid w:val="00926FA9"/>
    <w:rsid w:val="00927104"/>
    <w:rsid w:val="0092723B"/>
    <w:rsid w:val="009272AE"/>
    <w:rsid w:val="009272D3"/>
    <w:rsid w:val="0092744A"/>
    <w:rsid w:val="00927D8B"/>
    <w:rsid w:val="00930793"/>
    <w:rsid w:val="009307EB"/>
    <w:rsid w:val="00930F62"/>
    <w:rsid w:val="00930F8F"/>
    <w:rsid w:val="00931041"/>
    <w:rsid w:val="0093123D"/>
    <w:rsid w:val="009313D0"/>
    <w:rsid w:val="009315F7"/>
    <w:rsid w:val="00931686"/>
    <w:rsid w:val="00931A00"/>
    <w:rsid w:val="00931DD1"/>
    <w:rsid w:val="009320F3"/>
    <w:rsid w:val="009321B9"/>
    <w:rsid w:val="00932442"/>
    <w:rsid w:val="009324FB"/>
    <w:rsid w:val="0093274A"/>
    <w:rsid w:val="00932BE0"/>
    <w:rsid w:val="00932C50"/>
    <w:rsid w:val="00932DD3"/>
    <w:rsid w:val="00932EFB"/>
    <w:rsid w:val="00933040"/>
    <w:rsid w:val="009330CF"/>
    <w:rsid w:val="009330E9"/>
    <w:rsid w:val="0093321A"/>
    <w:rsid w:val="009332BE"/>
    <w:rsid w:val="0093340C"/>
    <w:rsid w:val="00933565"/>
    <w:rsid w:val="009337C5"/>
    <w:rsid w:val="00933880"/>
    <w:rsid w:val="00933A46"/>
    <w:rsid w:val="00933AB1"/>
    <w:rsid w:val="00933C02"/>
    <w:rsid w:val="00933C90"/>
    <w:rsid w:val="00933DBB"/>
    <w:rsid w:val="00933DCD"/>
    <w:rsid w:val="00933DE7"/>
    <w:rsid w:val="00933E8C"/>
    <w:rsid w:val="00934087"/>
    <w:rsid w:val="009341D7"/>
    <w:rsid w:val="009341E6"/>
    <w:rsid w:val="009343F7"/>
    <w:rsid w:val="009347FB"/>
    <w:rsid w:val="00934D97"/>
    <w:rsid w:val="00934EAE"/>
    <w:rsid w:val="0093525C"/>
    <w:rsid w:val="009354D3"/>
    <w:rsid w:val="009355C9"/>
    <w:rsid w:val="00935776"/>
    <w:rsid w:val="00935911"/>
    <w:rsid w:val="00935D15"/>
    <w:rsid w:val="00935EE5"/>
    <w:rsid w:val="0093602F"/>
    <w:rsid w:val="00936102"/>
    <w:rsid w:val="009361E8"/>
    <w:rsid w:val="00936200"/>
    <w:rsid w:val="0093647E"/>
    <w:rsid w:val="00936C0C"/>
    <w:rsid w:val="00936DA3"/>
    <w:rsid w:val="00936EE6"/>
    <w:rsid w:val="0093706A"/>
    <w:rsid w:val="009370E2"/>
    <w:rsid w:val="00937268"/>
    <w:rsid w:val="009378EE"/>
    <w:rsid w:val="00937919"/>
    <w:rsid w:val="0093799D"/>
    <w:rsid w:val="009379BA"/>
    <w:rsid w:val="00937C2E"/>
    <w:rsid w:val="00937DF7"/>
    <w:rsid w:val="00937FC0"/>
    <w:rsid w:val="009405C6"/>
    <w:rsid w:val="00940B03"/>
    <w:rsid w:val="00940B0A"/>
    <w:rsid w:val="00941004"/>
    <w:rsid w:val="009411D1"/>
    <w:rsid w:val="009411FB"/>
    <w:rsid w:val="00941265"/>
    <w:rsid w:val="009414A9"/>
    <w:rsid w:val="009419EE"/>
    <w:rsid w:val="009419FA"/>
    <w:rsid w:val="00941B71"/>
    <w:rsid w:val="00941C59"/>
    <w:rsid w:val="00941C6A"/>
    <w:rsid w:val="00941CAB"/>
    <w:rsid w:val="00941DF9"/>
    <w:rsid w:val="00941E38"/>
    <w:rsid w:val="009421AD"/>
    <w:rsid w:val="0094221C"/>
    <w:rsid w:val="0094281B"/>
    <w:rsid w:val="00942DC0"/>
    <w:rsid w:val="00943051"/>
    <w:rsid w:val="0094323F"/>
    <w:rsid w:val="00943443"/>
    <w:rsid w:val="00943630"/>
    <w:rsid w:val="00943C0C"/>
    <w:rsid w:val="00943CF5"/>
    <w:rsid w:val="0094409C"/>
    <w:rsid w:val="00944159"/>
    <w:rsid w:val="009444B8"/>
    <w:rsid w:val="009446FE"/>
    <w:rsid w:val="00944825"/>
    <w:rsid w:val="009449B2"/>
    <w:rsid w:val="00944A11"/>
    <w:rsid w:val="00944A82"/>
    <w:rsid w:val="00944B4D"/>
    <w:rsid w:val="00944BA5"/>
    <w:rsid w:val="00944D4C"/>
    <w:rsid w:val="00944FB8"/>
    <w:rsid w:val="009451D8"/>
    <w:rsid w:val="009452D3"/>
    <w:rsid w:val="00945543"/>
    <w:rsid w:val="00945817"/>
    <w:rsid w:val="00945A0E"/>
    <w:rsid w:val="00945EE7"/>
    <w:rsid w:val="00945FBA"/>
    <w:rsid w:val="00946081"/>
    <w:rsid w:val="0094661D"/>
    <w:rsid w:val="00946929"/>
    <w:rsid w:val="00946C4D"/>
    <w:rsid w:val="00946E96"/>
    <w:rsid w:val="00946F2C"/>
    <w:rsid w:val="009473E2"/>
    <w:rsid w:val="009473F8"/>
    <w:rsid w:val="00947477"/>
    <w:rsid w:val="00947857"/>
    <w:rsid w:val="00947911"/>
    <w:rsid w:val="00947C2E"/>
    <w:rsid w:val="00947C3F"/>
    <w:rsid w:val="00947D0C"/>
    <w:rsid w:val="00947DF6"/>
    <w:rsid w:val="00947E85"/>
    <w:rsid w:val="0095019A"/>
    <w:rsid w:val="009503EC"/>
    <w:rsid w:val="0095048D"/>
    <w:rsid w:val="00950531"/>
    <w:rsid w:val="00950636"/>
    <w:rsid w:val="00950677"/>
    <w:rsid w:val="00950BC4"/>
    <w:rsid w:val="00950CEA"/>
    <w:rsid w:val="00950E61"/>
    <w:rsid w:val="00950F81"/>
    <w:rsid w:val="0095100D"/>
    <w:rsid w:val="0095144E"/>
    <w:rsid w:val="009515AB"/>
    <w:rsid w:val="00951AE3"/>
    <w:rsid w:val="00951DED"/>
    <w:rsid w:val="00951E67"/>
    <w:rsid w:val="00951ED0"/>
    <w:rsid w:val="00951EF0"/>
    <w:rsid w:val="00951F59"/>
    <w:rsid w:val="00952036"/>
    <w:rsid w:val="009521F3"/>
    <w:rsid w:val="009522C9"/>
    <w:rsid w:val="00952318"/>
    <w:rsid w:val="00952587"/>
    <w:rsid w:val="009526F3"/>
    <w:rsid w:val="00952844"/>
    <w:rsid w:val="0095285B"/>
    <w:rsid w:val="00952D0E"/>
    <w:rsid w:val="0095305E"/>
    <w:rsid w:val="00953074"/>
    <w:rsid w:val="009534CE"/>
    <w:rsid w:val="00953E11"/>
    <w:rsid w:val="00953E5E"/>
    <w:rsid w:val="00953FE9"/>
    <w:rsid w:val="00954181"/>
    <w:rsid w:val="00954417"/>
    <w:rsid w:val="009544DB"/>
    <w:rsid w:val="0095481C"/>
    <w:rsid w:val="0095506D"/>
    <w:rsid w:val="0095526F"/>
    <w:rsid w:val="0095550B"/>
    <w:rsid w:val="0095594B"/>
    <w:rsid w:val="00955974"/>
    <w:rsid w:val="00955FF3"/>
    <w:rsid w:val="00956556"/>
    <w:rsid w:val="00956763"/>
    <w:rsid w:val="009567E6"/>
    <w:rsid w:val="0095698A"/>
    <w:rsid w:val="00956B88"/>
    <w:rsid w:val="00956F17"/>
    <w:rsid w:val="00956FF3"/>
    <w:rsid w:val="00957076"/>
    <w:rsid w:val="00957093"/>
    <w:rsid w:val="00957132"/>
    <w:rsid w:val="00957184"/>
    <w:rsid w:val="0095721D"/>
    <w:rsid w:val="009575F5"/>
    <w:rsid w:val="009576FD"/>
    <w:rsid w:val="0095772B"/>
    <w:rsid w:val="009578EB"/>
    <w:rsid w:val="009578FF"/>
    <w:rsid w:val="009579ED"/>
    <w:rsid w:val="00957B4B"/>
    <w:rsid w:val="00957D53"/>
    <w:rsid w:val="00957E29"/>
    <w:rsid w:val="00957F01"/>
    <w:rsid w:val="00960446"/>
    <w:rsid w:val="009605BA"/>
    <w:rsid w:val="009605E4"/>
    <w:rsid w:val="0096073C"/>
    <w:rsid w:val="009608A2"/>
    <w:rsid w:val="00960C24"/>
    <w:rsid w:val="00961017"/>
    <w:rsid w:val="009610ED"/>
    <w:rsid w:val="009613E7"/>
    <w:rsid w:val="00961480"/>
    <w:rsid w:val="009616EC"/>
    <w:rsid w:val="009617AC"/>
    <w:rsid w:val="00961BC8"/>
    <w:rsid w:val="00961EE9"/>
    <w:rsid w:val="0096202F"/>
    <w:rsid w:val="0096221D"/>
    <w:rsid w:val="00962231"/>
    <w:rsid w:val="00962313"/>
    <w:rsid w:val="009624A8"/>
    <w:rsid w:val="00962846"/>
    <w:rsid w:val="00962BAA"/>
    <w:rsid w:val="00962DA3"/>
    <w:rsid w:val="00962E3B"/>
    <w:rsid w:val="00963099"/>
    <w:rsid w:val="00963206"/>
    <w:rsid w:val="00963337"/>
    <w:rsid w:val="009633BB"/>
    <w:rsid w:val="009635D3"/>
    <w:rsid w:val="009638FD"/>
    <w:rsid w:val="00963944"/>
    <w:rsid w:val="0096394B"/>
    <w:rsid w:val="009639CB"/>
    <w:rsid w:val="00963A36"/>
    <w:rsid w:val="00963BF3"/>
    <w:rsid w:val="009640DC"/>
    <w:rsid w:val="009640E7"/>
    <w:rsid w:val="009642DA"/>
    <w:rsid w:val="00964392"/>
    <w:rsid w:val="009643DA"/>
    <w:rsid w:val="00964799"/>
    <w:rsid w:val="0096485F"/>
    <w:rsid w:val="00964B5D"/>
    <w:rsid w:val="00964C28"/>
    <w:rsid w:val="00964C83"/>
    <w:rsid w:val="0096523F"/>
    <w:rsid w:val="009652EC"/>
    <w:rsid w:val="00965392"/>
    <w:rsid w:val="009653F7"/>
    <w:rsid w:val="00965644"/>
    <w:rsid w:val="009658CF"/>
    <w:rsid w:val="009658FF"/>
    <w:rsid w:val="00965914"/>
    <w:rsid w:val="00965C40"/>
    <w:rsid w:val="00965CF7"/>
    <w:rsid w:val="00965F6A"/>
    <w:rsid w:val="00966497"/>
    <w:rsid w:val="009667C2"/>
    <w:rsid w:val="009669FB"/>
    <w:rsid w:val="00966BF2"/>
    <w:rsid w:val="00966D9C"/>
    <w:rsid w:val="00966FF0"/>
    <w:rsid w:val="00967031"/>
    <w:rsid w:val="00967354"/>
    <w:rsid w:val="009673A3"/>
    <w:rsid w:val="0096745D"/>
    <w:rsid w:val="00967486"/>
    <w:rsid w:val="00967576"/>
    <w:rsid w:val="00967590"/>
    <w:rsid w:val="009675F7"/>
    <w:rsid w:val="009677E7"/>
    <w:rsid w:val="00967A54"/>
    <w:rsid w:val="00967A5F"/>
    <w:rsid w:val="00967B00"/>
    <w:rsid w:val="00967DEE"/>
    <w:rsid w:val="00967E18"/>
    <w:rsid w:val="00967F7B"/>
    <w:rsid w:val="0097041A"/>
    <w:rsid w:val="0097077E"/>
    <w:rsid w:val="009707A5"/>
    <w:rsid w:val="00970C71"/>
    <w:rsid w:val="00970CF1"/>
    <w:rsid w:val="00970F2B"/>
    <w:rsid w:val="00970FD5"/>
    <w:rsid w:val="00971331"/>
    <w:rsid w:val="00971592"/>
    <w:rsid w:val="00971617"/>
    <w:rsid w:val="0097165F"/>
    <w:rsid w:val="00971708"/>
    <w:rsid w:val="009717F8"/>
    <w:rsid w:val="009718F6"/>
    <w:rsid w:val="00971DDF"/>
    <w:rsid w:val="0097225C"/>
    <w:rsid w:val="009722FA"/>
    <w:rsid w:val="00972534"/>
    <w:rsid w:val="00972728"/>
    <w:rsid w:val="00972DE3"/>
    <w:rsid w:val="009730B1"/>
    <w:rsid w:val="009731D6"/>
    <w:rsid w:val="00973432"/>
    <w:rsid w:val="00973447"/>
    <w:rsid w:val="00973627"/>
    <w:rsid w:val="00973784"/>
    <w:rsid w:val="00973866"/>
    <w:rsid w:val="00973A33"/>
    <w:rsid w:val="00973E6D"/>
    <w:rsid w:val="00973FC6"/>
    <w:rsid w:val="00974466"/>
    <w:rsid w:val="009744CC"/>
    <w:rsid w:val="00974746"/>
    <w:rsid w:val="00974778"/>
    <w:rsid w:val="00974988"/>
    <w:rsid w:val="00974A72"/>
    <w:rsid w:val="00974A86"/>
    <w:rsid w:val="00974D7D"/>
    <w:rsid w:val="00974E53"/>
    <w:rsid w:val="00975119"/>
    <w:rsid w:val="00975489"/>
    <w:rsid w:val="0097564B"/>
    <w:rsid w:val="0097570C"/>
    <w:rsid w:val="009763ED"/>
    <w:rsid w:val="009764AF"/>
    <w:rsid w:val="00976552"/>
    <w:rsid w:val="00976651"/>
    <w:rsid w:val="00976656"/>
    <w:rsid w:val="00976A9A"/>
    <w:rsid w:val="00976B4D"/>
    <w:rsid w:val="00976B60"/>
    <w:rsid w:val="00976C13"/>
    <w:rsid w:val="00976C3D"/>
    <w:rsid w:val="00976DFF"/>
    <w:rsid w:val="00976F04"/>
    <w:rsid w:val="00976F46"/>
    <w:rsid w:val="009777F4"/>
    <w:rsid w:val="0097796B"/>
    <w:rsid w:val="00977A80"/>
    <w:rsid w:val="00977AD8"/>
    <w:rsid w:val="00977AF0"/>
    <w:rsid w:val="00977BBE"/>
    <w:rsid w:val="0098016F"/>
    <w:rsid w:val="00980208"/>
    <w:rsid w:val="009802A2"/>
    <w:rsid w:val="00980702"/>
    <w:rsid w:val="00980A10"/>
    <w:rsid w:val="00980B51"/>
    <w:rsid w:val="00981130"/>
    <w:rsid w:val="00981528"/>
    <w:rsid w:val="009815AC"/>
    <w:rsid w:val="009816D8"/>
    <w:rsid w:val="009817BD"/>
    <w:rsid w:val="00981AF9"/>
    <w:rsid w:val="00981D14"/>
    <w:rsid w:val="00981F9D"/>
    <w:rsid w:val="00981FC2"/>
    <w:rsid w:val="0098218B"/>
    <w:rsid w:val="0098229C"/>
    <w:rsid w:val="00982453"/>
    <w:rsid w:val="009827A6"/>
    <w:rsid w:val="0098289D"/>
    <w:rsid w:val="00982AA4"/>
    <w:rsid w:val="00982B95"/>
    <w:rsid w:val="00982B96"/>
    <w:rsid w:val="009832AD"/>
    <w:rsid w:val="0098345A"/>
    <w:rsid w:val="009835E0"/>
    <w:rsid w:val="0098377F"/>
    <w:rsid w:val="009838D0"/>
    <w:rsid w:val="00983A0F"/>
    <w:rsid w:val="00983A53"/>
    <w:rsid w:val="00983A93"/>
    <w:rsid w:val="00983B12"/>
    <w:rsid w:val="00983D46"/>
    <w:rsid w:val="00983DCA"/>
    <w:rsid w:val="00983E43"/>
    <w:rsid w:val="00983E76"/>
    <w:rsid w:val="0098403B"/>
    <w:rsid w:val="00984651"/>
    <w:rsid w:val="0098490A"/>
    <w:rsid w:val="00984B48"/>
    <w:rsid w:val="00984C12"/>
    <w:rsid w:val="00985161"/>
    <w:rsid w:val="009853AF"/>
    <w:rsid w:val="009854B7"/>
    <w:rsid w:val="0098561A"/>
    <w:rsid w:val="00985686"/>
    <w:rsid w:val="00985689"/>
    <w:rsid w:val="009856AA"/>
    <w:rsid w:val="009858FC"/>
    <w:rsid w:val="00985C31"/>
    <w:rsid w:val="00985C73"/>
    <w:rsid w:val="00985EF7"/>
    <w:rsid w:val="00986093"/>
    <w:rsid w:val="00986146"/>
    <w:rsid w:val="0098615E"/>
    <w:rsid w:val="009864CE"/>
    <w:rsid w:val="00986675"/>
    <w:rsid w:val="00986A1D"/>
    <w:rsid w:val="00986AE2"/>
    <w:rsid w:val="00986CF9"/>
    <w:rsid w:val="00986D69"/>
    <w:rsid w:val="00986D7A"/>
    <w:rsid w:val="00986E1D"/>
    <w:rsid w:val="00986E87"/>
    <w:rsid w:val="00986FC8"/>
    <w:rsid w:val="00986FCD"/>
    <w:rsid w:val="00986FFB"/>
    <w:rsid w:val="0098727B"/>
    <w:rsid w:val="00987336"/>
    <w:rsid w:val="00987416"/>
    <w:rsid w:val="0098747A"/>
    <w:rsid w:val="0098789A"/>
    <w:rsid w:val="00987D68"/>
    <w:rsid w:val="00990496"/>
    <w:rsid w:val="009905F6"/>
    <w:rsid w:val="009909F7"/>
    <w:rsid w:val="00990C0E"/>
    <w:rsid w:val="00990CD4"/>
    <w:rsid w:val="00990D75"/>
    <w:rsid w:val="00990F26"/>
    <w:rsid w:val="00991093"/>
    <w:rsid w:val="00991133"/>
    <w:rsid w:val="009914BE"/>
    <w:rsid w:val="009915B3"/>
    <w:rsid w:val="0099162B"/>
    <w:rsid w:val="0099163B"/>
    <w:rsid w:val="009916F0"/>
    <w:rsid w:val="00991A2F"/>
    <w:rsid w:val="00991B37"/>
    <w:rsid w:val="00991C79"/>
    <w:rsid w:val="00991DD5"/>
    <w:rsid w:val="00991F0D"/>
    <w:rsid w:val="0099221D"/>
    <w:rsid w:val="009922DA"/>
    <w:rsid w:val="00992343"/>
    <w:rsid w:val="00992970"/>
    <w:rsid w:val="00992B6D"/>
    <w:rsid w:val="00992EA5"/>
    <w:rsid w:val="00992EFF"/>
    <w:rsid w:val="00992FFE"/>
    <w:rsid w:val="00993029"/>
    <w:rsid w:val="0099322E"/>
    <w:rsid w:val="009935AC"/>
    <w:rsid w:val="0099382B"/>
    <w:rsid w:val="0099383D"/>
    <w:rsid w:val="009938B1"/>
    <w:rsid w:val="00993967"/>
    <w:rsid w:val="0099399A"/>
    <w:rsid w:val="00993A17"/>
    <w:rsid w:val="00993F0F"/>
    <w:rsid w:val="0099407E"/>
    <w:rsid w:val="00994182"/>
    <w:rsid w:val="0099438F"/>
    <w:rsid w:val="009947A8"/>
    <w:rsid w:val="0099499F"/>
    <w:rsid w:val="00994A23"/>
    <w:rsid w:val="00994D00"/>
    <w:rsid w:val="00994D03"/>
    <w:rsid w:val="00994E69"/>
    <w:rsid w:val="009952B3"/>
    <w:rsid w:val="00995321"/>
    <w:rsid w:val="00995C77"/>
    <w:rsid w:val="00995CBB"/>
    <w:rsid w:val="00995D5B"/>
    <w:rsid w:val="00996098"/>
    <w:rsid w:val="009960F4"/>
    <w:rsid w:val="00996191"/>
    <w:rsid w:val="009961A6"/>
    <w:rsid w:val="00996258"/>
    <w:rsid w:val="0099627E"/>
    <w:rsid w:val="00996306"/>
    <w:rsid w:val="009963FD"/>
    <w:rsid w:val="0099641D"/>
    <w:rsid w:val="00996455"/>
    <w:rsid w:val="009966BA"/>
    <w:rsid w:val="009966D4"/>
    <w:rsid w:val="00996744"/>
    <w:rsid w:val="00996769"/>
    <w:rsid w:val="009967D0"/>
    <w:rsid w:val="00996821"/>
    <w:rsid w:val="0099704C"/>
    <w:rsid w:val="00997373"/>
    <w:rsid w:val="0099739F"/>
    <w:rsid w:val="00997443"/>
    <w:rsid w:val="009977DA"/>
    <w:rsid w:val="009978CD"/>
    <w:rsid w:val="00997B3E"/>
    <w:rsid w:val="00997CED"/>
    <w:rsid w:val="00997CF4"/>
    <w:rsid w:val="00997D95"/>
    <w:rsid w:val="009A0049"/>
    <w:rsid w:val="009A0392"/>
    <w:rsid w:val="009A03A8"/>
    <w:rsid w:val="009A03D6"/>
    <w:rsid w:val="009A0954"/>
    <w:rsid w:val="009A0B23"/>
    <w:rsid w:val="009A0BE3"/>
    <w:rsid w:val="009A0D34"/>
    <w:rsid w:val="009A0E0B"/>
    <w:rsid w:val="009A1072"/>
    <w:rsid w:val="009A1169"/>
    <w:rsid w:val="009A11DF"/>
    <w:rsid w:val="009A1302"/>
    <w:rsid w:val="009A14BD"/>
    <w:rsid w:val="009A164C"/>
    <w:rsid w:val="009A1AAC"/>
    <w:rsid w:val="009A1ADE"/>
    <w:rsid w:val="009A1DDD"/>
    <w:rsid w:val="009A1E0F"/>
    <w:rsid w:val="009A29D7"/>
    <w:rsid w:val="009A2A71"/>
    <w:rsid w:val="009A2AD6"/>
    <w:rsid w:val="009A2BB6"/>
    <w:rsid w:val="009A2CB8"/>
    <w:rsid w:val="009A2FF4"/>
    <w:rsid w:val="009A323C"/>
    <w:rsid w:val="009A32A5"/>
    <w:rsid w:val="009A3447"/>
    <w:rsid w:val="009A3571"/>
    <w:rsid w:val="009A3789"/>
    <w:rsid w:val="009A3EAE"/>
    <w:rsid w:val="009A45A2"/>
    <w:rsid w:val="009A4729"/>
    <w:rsid w:val="009A4CDE"/>
    <w:rsid w:val="009A4EED"/>
    <w:rsid w:val="009A4F99"/>
    <w:rsid w:val="009A517A"/>
    <w:rsid w:val="009A51DC"/>
    <w:rsid w:val="009A538A"/>
    <w:rsid w:val="009A55E5"/>
    <w:rsid w:val="009A5665"/>
    <w:rsid w:val="009A5883"/>
    <w:rsid w:val="009A5954"/>
    <w:rsid w:val="009A5D9E"/>
    <w:rsid w:val="009A5F25"/>
    <w:rsid w:val="009A609E"/>
    <w:rsid w:val="009A6407"/>
    <w:rsid w:val="009A64E7"/>
    <w:rsid w:val="009A65CC"/>
    <w:rsid w:val="009A6919"/>
    <w:rsid w:val="009A6AC7"/>
    <w:rsid w:val="009A6BDB"/>
    <w:rsid w:val="009A6CC1"/>
    <w:rsid w:val="009A7031"/>
    <w:rsid w:val="009A7046"/>
    <w:rsid w:val="009A735F"/>
    <w:rsid w:val="009A744F"/>
    <w:rsid w:val="009A74AD"/>
    <w:rsid w:val="009A75CE"/>
    <w:rsid w:val="009A7613"/>
    <w:rsid w:val="009A79DF"/>
    <w:rsid w:val="009A7D42"/>
    <w:rsid w:val="009A7DDF"/>
    <w:rsid w:val="009B0222"/>
    <w:rsid w:val="009B02EC"/>
    <w:rsid w:val="009B0408"/>
    <w:rsid w:val="009B04A8"/>
    <w:rsid w:val="009B04EF"/>
    <w:rsid w:val="009B0843"/>
    <w:rsid w:val="009B0AF2"/>
    <w:rsid w:val="009B0C67"/>
    <w:rsid w:val="009B0DEE"/>
    <w:rsid w:val="009B1328"/>
    <w:rsid w:val="009B1335"/>
    <w:rsid w:val="009B14BC"/>
    <w:rsid w:val="009B176D"/>
    <w:rsid w:val="009B1B82"/>
    <w:rsid w:val="009B1C21"/>
    <w:rsid w:val="009B1D31"/>
    <w:rsid w:val="009B1E47"/>
    <w:rsid w:val="009B1FAB"/>
    <w:rsid w:val="009B1FAC"/>
    <w:rsid w:val="009B1FC3"/>
    <w:rsid w:val="009B2572"/>
    <w:rsid w:val="009B27FD"/>
    <w:rsid w:val="009B2914"/>
    <w:rsid w:val="009B2940"/>
    <w:rsid w:val="009B2CED"/>
    <w:rsid w:val="009B2D45"/>
    <w:rsid w:val="009B2E92"/>
    <w:rsid w:val="009B304F"/>
    <w:rsid w:val="009B3054"/>
    <w:rsid w:val="009B3181"/>
    <w:rsid w:val="009B326D"/>
    <w:rsid w:val="009B334B"/>
    <w:rsid w:val="009B335D"/>
    <w:rsid w:val="009B35A9"/>
    <w:rsid w:val="009B3840"/>
    <w:rsid w:val="009B38C0"/>
    <w:rsid w:val="009B38C8"/>
    <w:rsid w:val="009B3B36"/>
    <w:rsid w:val="009B3C90"/>
    <w:rsid w:val="009B3E48"/>
    <w:rsid w:val="009B3FAA"/>
    <w:rsid w:val="009B4036"/>
    <w:rsid w:val="009B4159"/>
    <w:rsid w:val="009B4600"/>
    <w:rsid w:val="009B47EE"/>
    <w:rsid w:val="009B4936"/>
    <w:rsid w:val="009B4A0A"/>
    <w:rsid w:val="009B4D01"/>
    <w:rsid w:val="009B4D59"/>
    <w:rsid w:val="009B4E26"/>
    <w:rsid w:val="009B4E78"/>
    <w:rsid w:val="009B5284"/>
    <w:rsid w:val="009B5353"/>
    <w:rsid w:val="009B5664"/>
    <w:rsid w:val="009B5A5E"/>
    <w:rsid w:val="009B5BFF"/>
    <w:rsid w:val="009B5E20"/>
    <w:rsid w:val="009B60CB"/>
    <w:rsid w:val="009B6458"/>
    <w:rsid w:val="009B653A"/>
    <w:rsid w:val="009B6616"/>
    <w:rsid w:val="009B675B"/>
    <w:rsid w:val="009B69AF"/>
    <w:rsid w:val="009B7159"/>
    <w:rsid w:val="009B7241"/>
    <w:rsid w:val="009B72B2"/>
    <w:rsid w:val="009B7368"/>
    <w:rsid w:val="009B739C"/>
    <w:rsid w:val="009B73A0"/>
    <w:rsid w:val="009B73D7"/>
    <w:rsid w:val="009B7446"/>
    <w:rsid w:val="009B76E3"/>
    <w:rsid w:val="009B76F9"/>
    <w:rsid w:val="009B7907"/>
    <w:rsid w:val="009B7A72"/>
    <w:rsid w:val="009B7BB8"/>
    <w:rsid w:val="009B7C06"/>
    <w:rsid w:val="009B7E2A"/>
    <w:rsid w:val="009B7FEE"/>
    <w:rsid w:val="009C01AC"/>
    <w:rsid w:val="009C01FA"/>
    <w:rsid w:val="009C0225"/>
    <w:rsid w:val="009C025D"/>
    <w:rsid w:val="009C0463"/>
    <w:rsid w:val="009C0692"/>
    <w:rsid w:val="009C0798"/>
    <w:rsid w:val="009C08FF"/>
    <w:rsid w:val="009C0B13"/>
    <w:rsid w:val="009C0E9B"/>
    <w:rsid w:val="009C0F27"/>
    <w:rsid w:val="009C1163"/>
    <w:rsid w:val="009C11D4"/>
    <w:rsid w:val="009C1212"/>
    <w:rsid w:val="009C126A"/>
    <w:rsid w:val="009C1473"/>
    <w:rsid w:val="009C1753"/>
    <w:rsid w:val="009C17B0"/>
    <w:rsid w:val="009C1C29"/>
    <w:rsid w:val="009C1C6F"/>
    <w:rsid w:val="009C1D4C"/>
    <w:rsid w:val="009C216B"/>
    <w:rsid w:val="009C26D0"/>
    <w:rsid w:val="009C2AF7"/>
    <w:rsid w:val="009C2DD2"/>
    <w:rsid w:val="009C2E9F"/>
    <w:rsid w:val="009C3059"/>
    <w:rsid w:val="009C3131"/>
    <w:rsid w:val="009C313C"/>
    <w:rsid w:val="009C32B7"/>
    <w:rsid w:val="009C3343"/>
    <w:rsid w:val="009C33DE"/>
    <w:rsid w:val="009C3409"/>
    <w:rsid w:val="009C395E"/>
    <w:rsid w:val="009C3982"/>
    <w:rsid w:val="009C3D27"/>
    <w:rsid w:val="009C3FFA"/>
    <w:rsid w:val="009C41F1"/>
    <w:rsid w:val="009C427D"/>
    <w:rsid w:val="009C4328"/>
    <w:rsid w:val="009C441F"/>
    <w:rsid w:val="009C4453"/>
    <w:rsid w:val="009C452E"/>
    <w:rsid w:val="009C457E"/>
    <w:rsid w:val="009C48D4"/>
    <w:rsid w:val="009C4A07"/>
    <w:rsid w:val="009C4A8E"/>
    <w:rsid w:val="009C4B8E"/>
    <w:rsid w:val="009C50FA"/>
    <w:rsid w:val="009C51D5"/>
    <w:rsid w:val="009C541F"/>
    <w:rsid w:val="009C543C"/>
    <w:rsid w:val="009C599A"/>
    <w:rsid w:val="009C5EFF"/>
    <w:rsid w:val="009C60B5"/>
    <w:rsid w:val="009C6229"/>
    <w:rsid w:val="009C63D3"/>
    <w:rsid w:val="009C63D4"/>
    <w:rsid w:val="009C64F6"/>
    <w:rsid w:val="009C650E"/>
    <w:rsid w:val="009C6821"/>
    <w:rsid w:val="009C6BBA"/>
    <w:rsid w:val="009C6CF4"/>
    <w:rsid w:val="009C6F67"/>
    <w:rsid w:val="009C70DB"/>
    <w:rsid w:val="009C7468"/>
    <w:rsid w:val="009C774A"/>
    <w:rsid w:val="009C77FA"/>
    <w:rsid w:val="009C7D60"/>
    <w:rsid w:val="009C7E95"/>
    <w:rsid w:val="009D0144"/>
    <w:rsid w:val="009D0B31"/>
    <w:rsid w:val="009D0F00"/>
    <w:rsid w:val="009D11CE"/>
    <w:rsid w:val="009D13B2"/>
    <w:rsid w:val="009D1552"/>
    <w:rsid w:val="009D162E"/>
    <w:rsid w:val="009D164D"/>
    <w:rsid w:val="009D16B6"/>
    <w:rsid w:val="009D174D"/>
    <w:rsid w:val="009D1758"/>
    <w:rsid w:val="009D18CB"/>
    <w:rsid w:val="009D19BC"/>
    <w:rsid w:val="009D2348"/>
    <w:rsid w:val="009D26B3"/>
    <w:rsid w:val="009D291B"/>
    <w:rsid w:val="009D2A52"/>
    <w:rsid w:val="009D2C6B"/>
    <w:rsid w:val="009D2EA8"/>
    <w:rsid w:val="009D2F0C"/>
    <w:rsid w:val="009D32DD"/>
    <w:rsid w:val="009D3306"/>
    <w:rsid w:val="009D33F1"/>
    <w:rsid w:val="009D3578"/>
    <w:rsid w:val="009D3A5F"/>
    <w:rsid w:val="009D3AA9"/>
    <w:rsid w:val="009D3DE8"/>
    <w:rsid w:val="009D3E9E"/>
    <w:rsid w:val="009D4014"/>
    <w:rsid w:val="009D4600"/>
    <w:rsid w:val="009D4845"/>
    <w:rsid w:val="009D497E"/>
    <w:rsid w:val="009D4D61"/>
    <w:rsid w:val="009D4E58"/>
    <w:rsid w:val="009D4F88"/>
    <w:rsid w:val="009D4FAB"/>
    <w:rsid w:val="009D513F"/>
    <w:rsid w:val="009D5193"/>
    <w:rsid w:val="009D5297"/>
    <w:rsid w:val="009D52A7"/>
    <w:rsid w:val="009D539E"/>
    <w:rsid w:val="009D558B"/>
    <w:rsid w:val="009D5630"/>
    <w:rsid w:val="009D567A"/>
    <w:rsid w:val="009D59FA"/>
    <w:rsid w:val="009D5C32"/>
    <w:rsid w:val="009D5C56"/>
    <w:rsid w:val="009D60F1"/>
    <w:rsid w:val="009D6113"/>
    <w:rsid w:val="009D621A"/>
    <w:rsid w:val="009D62D4"/>
    <w:rsid w:val="009D6472"/>
    <w:rsid w:val="009D6578"/>
    <w:rsid w:val="009D669F"/>
    <w:rsid w:val="009D69D7"/>
    <w:rsid w:val="009D6A26"/>
    <w:rsid w:val="009D6AEB"/>
    <w:rsid w:val="009D6C93"/>
    <w:rsid w:val="009D6CE0"/>
    <w:rsid w:val="009D6DEC"/>
    <w:rsid w:val="009D6E7F"/>
    <w:rsid w:val="009D72C1"/>
    <w:rsid w:val="009D730B"/>
    <w:rsid w:val="009D735F"/>
    <w:rsid w:val="009D736E"/>
    <w:rsid w:val="009D749E"/>
    <w:rsid w:val="009D79F4"/>
    <w:rsid w:val="009D7D16"/>
    <w:rsid w:val="009D7D19"/>
    <w:rsid w:val="009D7D4E"/>
    <w:rsid w:val="009D7EF4"/>
    <w:rsid w:val="009E006A"/>
    <w:rsid w:val="009E0308"/>
    <w:rsid w:val="009E05D0"/>
    <w:rsid w:val="009E0646"/>
    <w:rsid w:val="009E064D"/>
    <w:rsid w:val="009E08F3"/>
    <w:rsid w:val="009E0C88"/>
    <w:rsid w:val="009E0D19"/>
    <w:rsid w:val="009E0D5B"/>
    <w:rsid w:val="009E0EB5"/>
    <w:rsid w:val="009E0FC0"/>
    <w:rsid w:val="009E113C"/>
    <w:rsid w:val="009E126D"/>
    <w:rsid w:val="009E14BC"/>
    <w:rsid w:val="009E1610"/>
    <w:rsid w:val="009E1A93"/>
    <w:rsid w:val="009E1EBA"/>
    <w:rsid w:val="009E1F02"/>
    <w:rsid w:val="009E1FC1"/>
    <w:rsid w:val="009E1FC5"/>
    <w:rsid w:val="009E2076"/>
    <w:rsid w:val="009E2104"/>
    <w:rsid w:val="009E2146"/>
    <w:rsid w:val="009E2450"/>
    <w:rsid w:val="009E26D9"/>
    <w:rsid w:val="009E2710"/>
    <w:rsid w:val="009E285E"/>
    <w:rsid w:val="009E28BE"/>
    <w:rsid w:val="009E2B3F"/>
    <w:rsid w:val="009E2C8E"/>
    <w:rsid w:val="009E2E76"/>
    <w:rsid w:val="009E2EC5"/>
    <w:rsid w:val="009E3225"/>
    <w:rsid w:val="009E33D7"/>
    <w:rsid w:val="009E3527"/>
    <w:rsid w:val="009E37AF"/>
    <w:rsid w:val="009E3A12"/>
    <w:rsid w:val="009E3B0E"/>
    <w:rsid w:val="009E3CD1"/>
    <w:rsid w:val="009E3D08"/>
    <w:rsid w:val="009E40B6"/>
    <w:rsid w:val="009E43BA"/>
    <w:rsid w:val="009E4432"/>
    <w:rsid w:val="009E443C"/>
    <w:rsid w:val="009E4557"/>
    <w:rsid w:val="009E4738"/>
    <w:rsid w:val="009E4932"/>
    <w:rsid w:val="009E4CFD"/>
    <w:rsid w:val="009E5203"/>
    <w:rsid w:val="009E5256"/>
    <w:rsid w:val="009E54FA"/>
    <w:rsid w:val="009E5520"/>
    <w:rsid w:val="009E572E"/>
    <w:rsid w:val="009E5850"/>
    <w:rsid w:val="009E5A3F"/>
    <w:rsid w:val="009E5AB4"/>
    <w:rsid w:val="009E5AF5"/>
    <w:rsid w:val="009E5EB5"/>
    <w:rsid w:val="009E5F96"/>
    <w:rsid w:val="009E65A5"/>
    <w:rsid w:val="009E6622"/>
    <w:rsid w:val="009E6672"/>
    <w:rsid w:val="009E6807"/>
    <w:rsid w:val="009E6BA6"/>
    <w:rsid w:val="009E6C9E"/>
    <w:rsid w:val="009E6FD1"/>
    <w:rsid w:val="009E74F0"/>
    <w:rsid w:val="009E751A"/>
    <w:rsid w:val="009E762B"/>
    <w:rsid w:val="009E789F"/>
    <w:rsid w:val="009E7A71"/>
    <w:rsid w:val="009E7B95"/>
    <w:rsid w:val="009E7D0A"/>
    <w:rsid w:val="009E7F23"/>
    <w:rsid w:val="009F0388"/>
    <w:rsid w:val="009F072F"/>
    <w:rsid w:val="009F0768"/>
    <w:rsid w:val="009F081E"/>
    <w:rsid w:val="009F089F"/>
    <w:rsid w:val="009F08E5"/>
    <w:rsid w:val="009F09E0"/>
    <w:rsid w:val="009F0BC1"/>
    <w:rsid w:val="009F0D1C"/>
    <w:rsid w:val="009F0D2F"/>
    <w:rsid w:val="009F102A"/>
    <w:rsid w:val="009F10F1"/>
    <w:rsid w:val="009F12B6"/>
    <w:rsid w:val="009F1341"/>
    <w:rsid w:val="009F14D5"/>
    <w:rsid w:val="009F151C"/>
    <w:rsid w:val="009F1A99"/>
    <w:rsid w:val="009F1B5B"/>
    <w:rsid w:val="009F1D62"/>
    <w:rsid w:val="009F1E07"/>
    <w:rsid w:val="009F1FB0"/>
    <w:rsid w:val="009F23AF"/>
    <w:rsid w:val="009F250B"/>
    <w:rsid w:val="009F250C"/>
    <w:rsid w:val="009F2A19"/>
    <w:rsid w:val="009F2CC6"/>
    <w:rsid w:val="009F2E23"/>
    <w:rsid w:val="009F2F5B"/>
    <w:rsid w:val="009F2F83"/>
    <w:rsid w:val="009F3001"/>
    <w:rsid w:val="009F32FE"/>
    <w:rsid w:val="009F3798"/>
    <w:rsid w:val="009F37C1"/>
    <w:rsid w:val="009F3960"/>
    <w:rsid w:val="009F3B30"/>
    <w:rsid w:val="009F4286"/>
    <w:rsid w:val="009F43A6"/>
    <w:rsid w:val="009F4578"/>
    <w:rsid w:val="009F457D"/>
    <w:rsid w:val="009F4A44"/>
    <w:rsid w:val="009F4C47"/>
    <w:rsid w:val="009F4CE9"/>
    <w:rsid w:val="009F4D2F"/>
    <w:rsid w:val="009F4F55"/>
    <w:rsid w:val="009F5069"/>
    <w:rsid w:val="009F5117"/>
    <w:rsid w:val="009F514E"/>
    <w:rsid w:val="009F51DA"/>
    <w:rsid w:val="009F5455"/>
    <w:rsid w:val="009F5763"/>
    <w:rsid w:val="009F5768"/>
    <w:rsid w:val="009F5A76"/>
    <w:rsid w:val="009F5C48"/>
    <w:rsid w:val="009F5DD6"/>
    <w:rsid w:val="009F6053"/>
    <w:rsid w:val="009F606D"/>
    <w:rsid w:val="009F6658"/>
    <w:rsid w:val="009F66F9"/>
    <w:rsid w:val="009F7396"/>
    <w:rsid w:val="009F74A1"/>
    <w:rsid w:val="009F74D1"/>
    <w:rsid w:val="009F76E6"/>
    <w:rsid w:val="009F7867"/>
    <w:rsid w:val="009F7A09"/>
    <w:rsid w:val="009F7BCF"/>
    <w:rsid w:val="009F7C8F"/>
    <w:rsid w:val="009F7D66"/>
    <w:rsid w:val="009F7F7E"/>
    <w:rsid w:val="009F7FE4"/>
    <w:rsid w:val="00A00646"/>
    <w:rsid w:val="00A0065A"/>
    <w:rsid w:val="00A00921"/>
    <w:rsid w:val="00A00BD2"/>
    <w:rsid w:val="00A00D16"/>
    <w:rsid w:val="00A00E56"/>
    <w:rsid w:val="00A00EE1"/>
    <w:rsid w:val="00A01167"/>
    <w:rsid w:val="00A0121F"/>
    <w:rsid w:val="00A0140A"/>
    <w:rsid w:val="00A014EC"/>
    <w:rsid w:val="00A0168E"/>
    <w:rsid w:val="00A01747"/>
    <w:rsid w:val="00A01874"/>
    <w:rsid w:val="00A01C10"/>
    <w:rsid w:val="00A023CF"/>
    <w:rsid w:val="00A027F3"/>
    <w:rsid w:val="00A02BCB"/>
    <w:rsid w:val="00A03170"/>
    <w:rsid w:val="00A0334D"/>
    <w:rsid w:val="00A03620"/>
    <w:rsid w:val="00A036BB"/>
    <w:rsid w:val="00A03801"/>
    <w:rsid w:val="00A038F8"/>
    <w:rsid w:val="00A03978"/>
    <w:rsid w:val="00A03AB1"/>
    <w:rsid w:val="00A03C64"/>
    <w:rsid w:val="00A03FD2"/>
    <w:rsid w:val="00A0442F"/>
    <w:rsid w:val="00A04512"/>
    <w:rsid w:val="00A045A0"/>
    <w:rsid w:val="00A045F3"/>
    <w:rsid w:val="00A04D7E"/>
    <w:rsid w:val="00A04DE0"/>
    <w:rsid w:val="00A04FBB"/>
    <w:rsid w:val="00A051D9"/>
    <w:rsid w:val="00A05233"/>
    <w:rsid w:val="00A05307"/>
    <w:rsid w:val="00A05806"/>
    <w:rsid w:val="00A058BF"/>
    <w:rsid w:val="00A05ACF"/>
    <w:rsid w:val="00A05CD7"/>
    <w:rsid w:val="00A05DF3"/>
    <w:rsid w:val="00A061FC"/>
    <w:rsid w:val="00A06789"/>
    <w:rsid w:val="00A068F6"/>
    <w:rsid w:val="00A06A25"/>
    <w:rsid w:val="00A06C6F"/>
    <w:rsid w:val="00A06D01"/>
    <w:rsid w:val="00A06FC5"/>
    <w:rsid w:val="00A06FCD"/>
    <w:rsid w:val="00A0705E"/>
    <w:rsid w:val="00A07539"/>
    <w:rsid w:val="00A076C0"/>
    <w:rsid w:val="00A07E08"/>
    <w:rsid w:val="00A07F18"/>
    <w:rsid w:val="00A07F24"/>
    <w:rsid w:val="00A1002F"/>
    <w:rsid w:val="00A10126"/>
    <w:rsid w:val="00A1050D"/>
    <w:rsid w:val="00A10558"/>
    <w:rsid w:val="00A105AC"/>
    <w:rsid w:val="00A10992"/>
    <w:rsid w:val="00A10B95"/>
    <w:rsid w:val="00A10C4E"/>
    <w:rsid w:val="00A10D66"/>
    <w:rsid w:val="00A10D79"/>
    <w:rsid w:val="00A10FC0"/>
    <w:rsid w:val="00A11227"/>
    <w:rsid w:val="00A11346"/>
    <w:rsid w:val="00A114BC"/>
    <w:rsid w:val="00A11535"/>
    <w:rsid w:val="00A1159F"/>
    <w:rsid w:val="00A115F9"/>
    <w:rsid w:val="00A119DE"/>
    <w:rsid w:val="00A11AE9"/>
    <w:rsid w:val="00A11C86"/>
    <w:rsid w:val="00A11E56"/>
    <w:rsid w:val="00A11FFC"/>
    <w:rsid w:val="00A12551"/>
    <w:rsid w:val="00A1258F"/>
    <w:rsid w:val="00A12653"/>
    <w:rsid w:val="00A1266F"/>
    <w:rsid w:val="00A12798"/>
    <w:rsid w:val="00A1299D"/>
    <w:rsid w:val="00A12A8F"/>
    <w:rsid w:val="00A12B23"/>
    <w:rsid w:val="00A12CD6"/>
    <w:rsid w:val="00A12F48"/>
    <w:rsid w:val="00A130DA"/>
    <w:rsid w:val="00A13263"/>
    <w:rsid w:val="00A13282"/>
    <w:rsid w:val="00A1378D"/>
    <w:rsid w:val="00A137C3"/>
    <w:rsid w:val="00A137CE"/>
    <w:rsid w:val="00A13940"/>
    <w:rsid w:val="00A13A09"/>
    <w:rsid w:val="00A13BB9"/>
    <w:rsid w:val="00A13F88"/>
    <w:rsid w:val="00A1409C"/>
    <w:rsid w:val="00A14785"/>
    <w:rsid w:val="00A1498F"/>
    <w:rsid w:val="00A149FA"/>
    <w:rsid w:val="00A14A9E"/>
    <w:rsid w:val="00A14BAC"/>
    <w:rsid w:val="00A14C0E"/>
    <w:rsid w:val="00A14CD8"/>
    <w:rsid w:val="00A150EA"/>
    <w:rsid w:val="00A151D8"/>
    <w:rsid w:val="00A15289"/>
    <w:rsid w:val="00A153BE"/>
    <w:rsid w:val="00A153E0"/>
    <w:rsid w:val="00A15538"/>
    <w:rsid w:val="00A15684"/>
    <w:rsid w:val="00A15771"/>
    <w:rsid w:val="00A1580A"/>
    <w:rsid w:val="00A15BE2"/>
    <w:rsid w:val="00A15DEE"/>
    <w:rsid w:val="00A161DA"/>
    <w:rsid w:val="00A16394"/>
    <w:rsid w:val="00A16462"/>
    <w:rsid w:val="00A1678B"/>
    <w:rsid w:val="00A167B5"/>
    <w:rsid w:val="00A16870"/>
    <w:rsid w:val="00A16DBE"/>
    <w:rsid w:val="00A17220"/>
    <w:rsid w:val="00A172DF"/>
    <w:rsid w:val="00A172EA"/>
    <w:rsid w:val="00A17662"/>
    <w:rsid w:val="00A179E0"/>
    <w:rsid w:val="00A17AE7"/>
    <w:rsid w:val="00A17C4F"/>
    <w:rsid w:val="00A17EF6"/>
    <w:rsid w:val="00A20113"/>
    <w:rsid w:val="00A20459"/>
    <w:rsid w:val="00A20653"/>
    <w:rsid w:val="00A206D3"/>
    <w:rsid w:val="00A207E7"/>
    <w:rsid w:val="00A20A39"/>
    <w:rsid w:val="00A20E8A"/>
    <w:rsid w:val="00A212E8"/>
    <w:rsid w:val="00A2161E"/>
    <w:rsid w:val="00A21ABE"/>
    <w:rsid w:val="00A21AC7"/>
    <w:rsid w:val="00A21ACE"/>
    <w:rsid w:val="00A220FA"/>
    <w:rsid w:val="00A223AD"/>
    <w:rsid w:val="00A22803"/>
    <w:rsid w:val="00A228CB"/>
    <w:rsid w:val="00A229D3"/>
    <w:rsid w:val="00A231DC"/>
    <w:rsid w:val="00A234A9"/>
    <w:rsid w:val="00A235E8"/>
    <w:rsid w:val="00A23651"/>
    <w:rsid w:val="00A23814"/>
    <w:rsid w:val="00A238BD"/>
    <w:rsid w:val="00A2399B"/>
    <w:rsid w:val="00A23B65"/>
    <w:rsid w:val="00A23D83"/>
    <w:rsid w:val="00A23DC8"/>
    <w:rsid w:val="00A23DCA"/>
    <w:rsid w:val="00A23E9D"/>
    <w:rsid w:val="00A240D8"/>
    <w:rsid w:val="00A2426D"/>
    <w:rsid w:val="00A243E4"/>
    <w:rsid w:val="00A2458D"/>
    <w:rsid w:val="00A2459D"/>
    <w:rsid w:val="00A245AF"/>
    <w:rsid w:val="00A247AA"/>
    <w:rsid w:val="00A24858"/>
    <w:rsid w:val="00A24910"/>
    <w:rsid w:val="00A24C72"/>
    <w:rsid w:val="00A24D49"/>
    <w:rsid w:val="00A24E23"/>
    <w:rsid w:val="00A24EC7"/>
    <w:rsid w:val="00A250C5"/>
    <w:rsid w:val="00A2534D"/>
    <w:rsid w:val="00A25380"/>
    <w:rsid w:val="00A25602"/>
    <w:rsid w:val="00A25666"/>
    <w:rsid w:val="00A2566C"/>
    <w:rsid w:val="00A25CAB"/>
    <w:rsid w:val="00A25DF1"/>
    <w:rsid w:val="00A25F05"/>
    <w:rsid w:val="00A260D2"/>
    <w:rsid w:val="00A26127"/>
    <w:rsid w:val="00A2636D"/>
    <w:rsid w:val="00A26439"/>
    <w:rsid w:val="00A26491"/>
    <w:rsid w:val="00A2649E"/>
    <w:rsid w:val="00A264C4"/>
    <w:rsid w:val="00A264F2"/>
    <w:rsid w:val="00A26760"/>
    <w:rsid w:val="00A26846"/>
    <w:rsid w:val="00A26C67"/>
    <w:rsid w:val="00A26E63"/>
    <w:rsid w:val="00A26F58"/>
    <w:rsid w:val="00A27328"/>
    <w:rsid w:val="00A2732B"/>
    <w:rsid w:val="00A273C9"/>
    <w:rsid w:val="00A27774"/>
    <w:rsid w:val="00A277D6"/>
    <w:rsid w:val="00A279A4"/>
    <w:rsid w:val="00A27B29"/>
    <w:rsid w:val="00A27D4A"/>
    <w:rsid w:val="00A27F4A"/>
    <w:rsid w:val="00A30562"/>
    <w:rsid w:val="00A305B7"/>
    <w:rsid w:val="00A30A4C"/>
    <w:rsid w:val="00A30B2D"/>
    <w:rsid w:val="00A30BA0"/>
    <w:rsid w:val="00A30BBF"/>
    <w:rsid w:val="00A31012"/>
    <w:rsid w:val="00A31045"/>
    <w:rsid w:val="00A311AE"/>
    <w:rsid w:val="00A312A6"/>
    <w:rsid w:val="00A3130E"/>
    <w:rsid w:val="00A31359"/>
    <w:rsid w:val="00A31374"/>
    <w:rsid w:val="00A315DE"/>
    <w:rsid w:val="00A3176E"/>
    <w:rsid w:val="00A3193B"/>
    <w:rsid w:val="00A3197E"/>
    <w:rsid w:val="00A31C56"/>
    <w:rsid w:val="00A31E0B"/>
    <w:rsid w:val="00A31ECE"/>
    <w:rsid w:val="00A323DC"/>
    <w:rsid w:val="00A324CF"/>
    <w:rsid w:val="00A32561"/>
    <w:rsid w:val="00A326F3"/>
    <w:rsid w:val="00A32E8B"/>
    <w:rsid w:val="00A32ED6"/>
    <w:rsid w:val="00A33279"/>
    <w:rsid w:val="00A332CE"/>
    <w:rsid w:val="00A334A7"/>
    <w:rsid w:val="00A33776"/>
    <w:rsid w:val="00A3380C"/>
    <w:rsid w:val="00A33835"/>
    <w:rsid w:val="00A338BB"/>
    <w:rsid w:val="00A339FE"/>
    <w:rsid w:val="00A33D2B"/>
    <w:rsid w:val="00A341C8"/>
    <w:rsid w:val="00A3426D"/>
    <w:rsid w:val="00A34446"/>
    <w:rsid w:val="00A344A5"/>
    <w:rsid w:val="00A346C3"/>
    <w:rsid w:val="00A34A01"/>
    <w:rsid w:val="00A34C3C"/>
    <w:rsid w:val="00A34C69"/>
    <w:rsid w:val="00A34D4A"/>
    <w:rsid w:val="00A35147"/>
    <w:rsid w:val="00A3552F"/>
    <w:rsid w:val="00A356BD"/>
    <w:rsid w:val="00A358EF"/>
    <w:rsid w:val="00A359CA"/>
    <w:rsid w:val="00A35D4A"/>
    <w:rsid w:val="00A35DED"/>
    <w:rsid w:val="00A35F8F"/>
    <w:rsid w:val="00A35FF2"/>
    <w:rsid w:val="00A35FFC"/>
    <w:rsid w:val="00A36103"/>
    <w:rsid w:val="00A36155"/>
    <w:rsid w:val="00A361C7"/>
    <w:rsid w:val="00A36227"/>
    <w:rsid w:val="00A3629E"/>
    <w:rsid w:val="00A365AD"/>
    <w:rsid w:val="00A369D3"/>
    <w:rsid w:val="00A3702E"/>
    <w:rsid w:val="00A370DD"/>
    <w:rsid w:val="00A3710A"/>
    <w:rsid w:val="00A376BF"/>
    <w:rsid w:val="00A377C1"/>
    <w:rsid w:val="00A378E5"/>
    <w:rsid w:val="00A379BD"/>
    <w:rsid w:val="00A37A3A"/>
    <w:rsid w:val="00A37C1B"/>
    <w:rsid w:val="00A37CBA"/>
    <w:rsid w:val="00A37E09"/>
    <w:rsid w:val="00A40048"/>
    <w:rsid w:val="00A401F9"/>
    <w:rsid w:val="00A40453"/>
    <w:rsid w:val="00A4092F"/>
    <w:rsid w:val="00A409ED"/>
    <w:rsid w:val="00A40D8E"/>
    <w:rsid w:val="00A4118D"/>
    <w:rsid w:val="00A411C7"/>
    <w:rsid w:val="00A41A50"/>
    <w:rsid w:val="00A41B60"/>
    <w:rsid w:val="00A41D35"/>
    <w:rsid w:val="00A41DEB"/>
    <w:rsid w:val="00A41DED"/>
    <w:rsid w:val="00A41E33"/>
    <w:rsid w:val="00A41E3A"/>
    <w:rsid w:val="00A41F3C"/>
    <w:rsid w:val="00A4245A"/>
    <w:rsid w:val="00A425E2"/>
    <w:rsid w:val="00A426BF"/>
    <w:rsid w:val="00A429D6"/>
    <w:rsid w:val="00A42A85"/>
    <w:rsid w:val="00A42D07"/>
    <w:rsid w:val="00A42D3A"/>
    <w:rsid w:val="00A42D85"/>
    <w:rsid w:val="00A43319"/>
    <w:rsid w:val="00A4346C"/>
    <w:rsid w:val="00A4371A"/>
    <w:rsid w:val="00A43C55"/>
    <w:rsid w:val="00A43EE4"/>
    <w:rsid w:val="00A4419D"/>
    <w:rsid w:val="00A4435F"/>
    <w:rsid w:val="00A4445F"/>
    <w:rsid w:val="00A44525"/>
    <w:rsid w:val="00A44706"/>
    <w:rsid w:val="00A44813"/>
    <w:rsid w:val="00A448D3"/>
    <w:rsid w:val="00A449C7"/>
    <w:rsid w:val="00A44B43"/>
    <w:rsid w:val="00A44B89"/>
    <w:rsid w:val="00A44BC1"/>
    <w:rsid w:val="00A44CF1"/>
    <w:rsid w:val="00A44D4B"/>
    <w:rsid w:val="00A4503E"/>
    <w:rsid w:val="00A450C0"/>
    <w:rsid w:val="00A45163"/>
    <w:rsid w:val="00A452E5"/>
    <w:rsid w:val="00A4539A"/>
    <w:rsid w:val="00A453DD"/>
    <w:rsid w:val="00A45420"/>
    <w:rsid w:val="00A45434"/>
    <w:rsid w:val="00A45468"/>
    <w:rsid w:val="00A458F6"/>
    <w:rsid w:val="00A45D21"/>
    <w:rsid w:val="00A45D49"/>
    <w:rsid w:val="00A4642E"/>
    <w:rsid w:val="00A46563"/>
    <w:rsid w:val="00A469D8"/>
    <w:rsid w:val="00A46ACB"/>
    <w:rsid w:val="00A46E36"/>
    <w:rsid w:val="00A46F09"/>
    <w:rsid w:val="00A471A8"/>
    <w:rsid w:val="00A47209"/>
    <w:rsid w:val="00A47845"/>
    <w:rsid w:val="00A4791B"/>
    <w:rsid w:val="00A4793C"/>
    <w:rsid w:val="00A47C1D"/>
    <w:rsid w:val="00A47D29"/>
    <w:rsid w:val="00A47E65"/>
    <w:rsid w:val="00A50245"/>
    <w:rsid w:val="00A50603"/>
    <w:rsid w:val="00A5077B"/>
    <w:rsid w:val="00A5086E"/>
    <w:rsid w:val="00A50A48"/>
    <w:rsid w:val="00A50B97"/>
    <w:rsid w:val="00A50D17"/>
    <w:rsid w:val="00A50E61"/>
    <w:rsid w:val="00A50EBB"/>
    <w:rsid w:val="00A50EE8"/>
    <w:rsid w:val="00A5102C"/>
    <w:rsid w:val="00A51180"/>
    <w:rsid w:val="00A51242"/>
    <w:rsid w:val="00A5131F"/>
    <w:rsid w:val="00A51522"/>
    <w:rsid w:val="00A51573"/>
    <w:rsid w:val="00A515C9"/>
    <w:rsid w:val="00A5179E"/>
    <w:rsid w:val="00A517E6"/>
    <w:rsid w:val="00A518B4"/>
    <w:rsid w:val="00A518C6"/>
    <w:rsid w:val="00A51900"/>
    <w:rsid w:val="00A519DF"/>
    <w:rsid w:val="00A51A5E"/>
    <w:rsid w:val="00A51A66"/>
    <w:rsid w:val="00A51CAA"/>
    <w:rsid w:val="00A51D88"/>
    <w:rsid w:val="00A51F97"/>
    <w:rsid w:val="00A52003"/>
    <w:rsid w:val="00A520F3"/>
    <w:rsid w:val="00A521BE"/>
    <w:rsid w:val="00A524EC"/>
    <w:rsid w:val="00A52635"/>
    <w:rsid w:val="00A526D8"/>
    <w:rsid w:val="00A5271E"/>
    <w:rsid w:val="00A527CF"/>
    <w:rsid w:val="00A52895"/>
    <w:rsid w:val="00A528FF"/>
    <w:rsid w:val="00A52987"/>
    <w:rsid w:val="00A52D7D"/>
    <w:rsid w:val="00A52F43"/>
    <w:rsid w:val="00A530E9"/>
    <w:rsid w:val="00A53161"/>
    <w:rsid w:val="00A5326D"/>
    <w:rsid w:val="00A53532"/>
    <w:rsid w:val="00A5354D"/>
    <w:rsid w:val="00A5371E"/>
    <w:rsid w:val="00A5398A"/>
    <w:rsid w:val="00A539A5"/>
    <w:rsid w:val="00A539D4"/>
    <w:rsid w:val="00A53D4C"/>
    <w:rsid w:val="00A53DA0"/>
    <w:rsid w:val="00A5404D"/>
    <w:rsid w:val="00A54137"/>
    <w:rsid w:val="00A5421A"/>
    <w:rsid w:val="00A54367"/>
    <w:rsid w:val="00A5467A"/>
    <w:rsid w:val="00A54A42"/>
    <w:rsid w:val="00A54AF2"/>
    <w:rsid w:val="00A54B06"/>
    <w:rsid w:val="00A54D1F"/>
    <w:rsid w:val="00A54D39"/>
    <w:rsid w:val="00A54D64"/>
    <w:rsid w:val="00A54FC2"/>
    <w:rsid w:val="00A55074"/>
    <w:rsid w:val="00A554E5"/>
    <w:rsid w:val="00A555A7"/>
    <w:rsid w:val="00A55708"/>
    <w:rsid w:val="00A55728"/>
    <w:rsid w:val="00A55A22"/>
    <w:rsid w:val="00A55DF1"/>
    <w:rsid w:val="00A55EBB"/>
    <w:rsid w:val="00A55EEB"/>
    <w:rsid w:val="00A5615B"/>
    <w:rsid w:val="00A56245"/>
    <w:rsid w:val="00A56306"/>
    <w:rsid w:val="00A56476"/>
    <w:rsid w:val="00A566AB"/>
    <w:rsid w:val="00A56C50"/>
    <w:rsid w:val="00A57050"/>
    <w:rsid w:val="00A57054"/>
    <w:rsid w:val="00A574E0"/>
    <w:rsid w:val="00A5765D"/>
    <w:rsid w:val="00A579BD"/>
    <w:rsid w:val="00A600B3"/>
    <w:rsid w:val="00A60132"/>
    <w:rsid w:val="00A606DC"/>
    <w:rsid w:val="00A607CB"/>
    <w:rsid w:val="00A609DB"/>
    <w:rsid w:val="00A60A3B"/>
    <w:rsid w:val="00A60B28"/>
    <w:rsid w:val="00A60B7B"/>
    <w:rsid w:val="00A60BF0"/>
    <w:rsid w:val="00A60C6C"/>
    <w:rsid w:val="00A60EF2"/>
    <w:rsid w:val="00A61058"/>
    <w:rsid w:val="00A610E5"/>
    <w:rsid w:val="00A6119F"/>
    <w:rsid w:val="00A6122A"/>
    <w:rsid w:val="00A61375"/>
    <w:rsid w:val="00A6139D"/>
    <w:rsid w:val="00A614EF"/>
    <w:rsid w:val="00A61595"/>
    <w:rsid w:val="00A616B0"/>
    <w:rsid w:val="00A61BBB"/>
    <w:rsid w:val="00A61C23"/>
    <w:rsid w:val="00A61F45"/>
    <w:rsid w:val="00A6203C"/>
    <w:rsid w:val="00A62117"/>
    <w:rsid w:val="00A623C7"/>
    <w:rsid w:val="00A62479"/>
    <w:rsid w:val="00A62551"/>
    <w:rsid w:val="00A62609"/>
    <w:rsid w:val="00A62691"/>
    <w:rsid w:val="00A62B6E"/>
    <w:rsid w:val="00A62BE3"/>
    <w:rsid w:val="00A62D4A"/>
    <w:rsid w:val="00A62E3C"/>
    <w:rsid w:val="00A6301A"/>
    <w:rsid w:val="00A6351F"/>
    <w:rsid w:val="00A63646"/>
    <w:rsid w:val="00A6373C"/>
    <w:rsid w:val="00A637D6"/>
    <w:rsid w:val="00A63809"/>
    <w:rsid w:val="00A63B40"/>
    <w:rsid w:val="00A63DF1"/>
    <w:rsid w:val="00A63EEA"/>
    <w:rsid w:val="00A64278"/>
    <w:rsid w:val="00A643AB"/>
    <w:rsid w:val="00A645E5"/>
    <w:rsid w:val="00A64A6E"/>
    <w:rsid w:val="00A64CF0"/>
    <w:rsid w:val="00A64DA4"/>
    <w:rsid w:val="00A6519F"/>
    <w:rsid w:val="00A65315"/>
    <w:rsid w:val="00A6539C"/>
    <w:rsid w:val="00A65438"/>
    <w:rsid w:val="00A65462"/>
    <w:rsid w:val="00A654C2"/>
    <w:rsid w:val="00A65741"/>
    <w:rsid w:val="00A65846"/>
    <w:rsid w:val="00A65931"/>
    <w:rsid w:val="00A65A1E"/>
    <w:rsid w:val="00A65A70"/>
    <w:rsid w:val="00A65C0B"/>
    <w:rsid w:val="00A65E0B"/>
    <w:rsid w:val="00A66599"/>
    <w:rsid w:val="00A6665F"/>
    <w:rsid w:val="00A6681D"/>
    <w:rsid w:val="00A66A54"/>
    <w:rsid w:val="00A66F36"/>
    <w:rsid w:val="00A67265"/>
    <w:rsid w:val="00A6727E"/>
    <w:rsid w:val="00A672CD"/>
    <w:rsid w:val="00A6743E"/>
    <w:rsid w:val="00A67456"/>
    <w:rsid w:val="00A675FB"/>
    <w:rsid w:val="00A6761D"/>
    <w:rsid w:val="00A676D9"/>
    <w:rsid w:val="00A67974"/>
    <w:rsid w:val="00A67AF7"/>
    <w:rsid w:val="00A67E3F"/>
    <w:rsid w:val="00A67EFC"/>
    <w:rsid w:val="00A700B9"/>
    <w:rsid w:val="00A7031E"/>
    <w:rsid w:val="00A705FE"/>
    <w:rsid w:val="00A70614"/>
    <w:rsid w:val="00A709E2"/>
    <w:rsid w:val="00A70A36"/>
    <w:rsid w:val="00A70B82"/>
    <w:rsid w:val="00A70D3F"/>
    <w:rsid w:val="00A70E26"/>
    <w:rsid w:val="00A7105C"/>
    <w:rsid w:val="00A71140"/>
    <w:rsid w:val="00A71152"/>
    <w:rsid w:val="00A711E9"/>
    <w:rsid w:val="00A71228"/>
    <w:rsid w:val="00A71874"/>
    <w:rsid w:val="00A719C3"/>
    <w:rsid w:val="00A71CA4"/>
    <w:rsid w:val="00A71F4F"/>
    <w:rsid w:val="00A71F90"/>
    <w:rsid w:val="00A71FD7"/>
    <w:rsid w:val="00A72057"/>
    <w:rsid w:val="00A7205E"/>
    <w:rsid w:val="00A72361"/>
    <w:rsid w:val="00A72579"/>
    <w:rsid w:val="00A7287B"/>
    <w:rsid w:val="00A728C0"/>
    <w:rsid w:val="00A72962"/>
    <w:rsid w:val="00A72999"/>
    <w:rsid w:val="00A72AF0"/>
    <w:rsid w:val="00A72D00"/>
    <w:rsid w:val="00A72EDB"/>
    <w:rsid w:val="00A73195"/>
    <w:rsid w:val="00A735E4"/>
    <w:rsid w:val="00A73609"/>
    <w:rsid w:val="00A73803"/>
    <w:rsid w:val="00A739A7"/>
    <w:rsid w:val="00A73EAF"/>
    <w:rsid w:val="00A73EE8"/>
    <w:rsid w:val="00A742E0"/>
    <w:rsid w:val="00A74613"/>
    <w:rsid w:val="00A74692"/>
    <w:rsid w:val="00A7469E"/>
    <w:rsid w:val="00A7472D"/>
    <w:rsid w:val="00A7485A"/>
    <w:rsid w:val="00A748BC"/>
    <w:rsid w:val="00A74A93"/>
    <w:rsid w:val="00A74CBA"/>
    <w:rsid w:val="00A74DEE"/>
    <w:rsid w:val="00A74FF2"/>
    <w:rsid w:val="00A752B6"/>
    <w:rsid w:val="00A752E7"/>
    <w:rsid w:val="00A752F7"/>
    <w:rsid w:val="00A75309"/>
    <w:rsid w:val="00A75428"/>
    <w:rsid w:val="00A7546F"/>
    <w:rsid w:val="00A75519"/>
    <w:rsid w:val="00A75A52"/>
    <w:rsid w:val="00A75A9E"/>
    <w:rsid w:val="00A75C25"/>
    <w:rsid w:val="00A75D69"/>
    <w:rsid w:val="00A75EF0"/>
    <w:rsid w:val="00A760DF"/>
    <w:rsid w:val="00A76119"/>
    <w:rsid w:val="00A76173"/>
    <w:rsid w:val="00A7618B"/>
    <w:rsid w:val="00A7640B"/>
    <w:rsid w:val="00A765EB"/>
    <w:rsid w:val="00A766B5"/>
    <w:rsid w:val="00A766C9"/>
    <w:rsid w:val="00A767E0"/>
    <w:rsid w:val="00A7690A"/>
    <w:rsid w:val="00A76942"/>
    <w:rsid w:val="00A76CA4"/>
    <w:rsid w:val="00A76DA8"/>
    <w:rsid w:val="00A76EEF"/>
    <w:rsid w:val="00A773A8"/>
    <w:rsid w:val="00A7762B"/>
    <w:rsid w:val="00A7778B"/>
    <w:rsid w:val="00A777DE"/>
    <w:rsid w:val="00A779CC"/>
    <w:rsid w:val="00A77A0E"/>
    <w:rsid w:val="00A77BEF"/>
    <w:rsid w:val="00A77D34"/>
    <w:rsid w:val="00A77F3F"/>
    <w:rsid w:val="00A77FC7"/>
    <w:rsid w:val="00A8005A"/>
    <w:rsid w:val="00A8023A"/>
    <w:rsid w:val="00A803BC"/>
    <w:rsid w:val="00A8048C"/>
    <w:rsid w:val="00A80536"/>
    <w:rsid w:val="00A8054E"/>
    <w:rsid w:val="00A8075B"/>
    <w:rsid w:val="00A8091E"/>
    <w:rsid w:val="00A8093C"/>
    <w:rsid w:val="00A80969"/>
    <w:rsid w:val="00A8115A"/>
    <w:rsid w:val="00A812DA"/>
    <w:rsid w:val="00A8168F"/>
    <w:rsid w:val="00A81743"/>
    <w:rsid w:val="00A817A0"/>
    <w:rsid w:val="00A81A6C"/>
    <w:rsid w:val="00A81CA9"/>
    <w:rsid w:val="00A81D91"/>
    <w:rsid w:val="00A81F29"/>
    <w:rsid w:val="00A822B9"/>
    <w:rsid w:val="00A82514"/>
    <w:rsid w:val="00A82614"/>
    <w:rsid w:val="00A82A1E"/>
    <w:rsid w:val="00A82CFD"/>
    <w:rsid w:val="00A83585"/>
    <w:rsid w:val="00A836EC"/>
    <w:rsid w:val="00A83BD0"/>
    <w:rsid w:val="00A83D81"/>
    <w:rsid w:val="00A83E15"/>
    <w:rsid w:val="00A83E1D"/>
    <w:rsid w:val="00A84253"/>
    <w:rsid w:val="00A8428E"/>
    <w:rsid w:val="00A84420"/>
    <w:rsid w:val="00A84673"/>
    <w:rsid w:val="00A84873"/>
    <w:rsid w:val="00A852D4"/>
    <w:rsid w:val="00A85379"/>
    <w:rsid w:val="00A85386"/>
    <w:rsid w:val="00A85495"/>
    <w:rsid w:val="00A856E3"/>
    <w:rsid w:val="00A85798"/>
    <w:rsid w:val="00A858C3"/>
    <w:rsid w:val="00A85A41"/>
    <w:rsid w:val="00A85F08"/>
    <w:rsid w:val="00A85FFC"/>
    <w:rsid w:val="00A8609D"/>
    <w:rsid w:val="00A8617E"/>
    <w:rsid w:val="00A862A0"/>
    <w:rsid w:val="00A86578"/>
    <w:rsid w:val="00A866E2"/>
    <w:rsid w:val="00A8692A"/>
    <w:rsid w:val="00A86972"/>
    <w:rsid w:val="00A86EA7"/>
    <w:rsid w:val="00A87208"/>
    <w:rsid w:val="00A8742B"/>
    <w:rsid w:val="00A874C6"/>
    <w:rsid w:val="00A87551"/>
    <w:rsid w:val="00A876A4"/>
    <w:rsid w:val="00A876CC"/>
    <w:rsid w:val="00A87E7F"/>
    <w:rsid w:val="00A87EC2"/>
    <w:rsid w:val="00A90149"/>
    <w:rsid w:val="00A90490"/>
    <w:rsid w:val="00A90588"/>
    <w:rsid w:val="00A906A1"/>
    <w:rsid w:val="00A90704"/>
    <w:rsid w:val="00A90A53"/>
    <w:rsid w:val="00A90B57"/>
    <w:rsid w:val="00A90F56"/>
    <w:rsid w:val="00A91244"/>
    <w:rsid w:val="00A9131F"/>
    <w:rsid w:val="00A9137F"/>
    <w:rsid w:val="00A91681"/>
    <w:rsid w:val="00A91774"/>
    <w:rsid w:val="00A91C2D"/>
    <w:rsid w:val="00A91C7F"/>
    <w:rsid w:val="00A92066"/>
    <w:rsid w:val="00A92516"/>
    <w:rsid w:val="00A926B5"/>
    <w:rsid w:val="00A9274D"/>
    <w:rsid w:val="00A92765"/>
    <w:rsid w:val="00A92776"/>
    <w:rsid w:val="00A93181"/>
    <w:rsid w:val="00A93393"/>
    <w:rsid w:val="00A9351E"/>
    <w:rsid w:val="00A93660"/>
    <w:rsid w:val="00A938E6"/>
    <w:rsid w:val="00A93980"/>
    <w:rsid w:val="00A93A17"/>
    <w:rsid w:val="00A93A9E"/>
    <w:rsid w:val="00A93ABD"/>
    <w:rsid w:val="00A93B33"/>
    <w:rsid w:val="00A93BA5"/>
    <w:rsid w:val="00A93C7D"/>
    <w:rsid w:val="00A93CCF"/>
    <w:rsid w:val="00A94167"/>
    <w:rsid w:val="00A942C9"/>
    <w:rsid w:val="00A943BE"/>
    <w:rsid w:val="00A943EC"/>
    <w:rsid w:val="00A9480F"/>
    <w:rsid w:val="00A949CA"/>
    <w:rsid w:val="00A94E4E"/>
    <w:rsid w:val="00A94EB6"/>
    <w:rsid w:val="00A95414"/>
    <w:rsid w:val="00A9547F"/>
    <w:rsid w:val="00A95514"/>
    <w:rsid w:val="00A95571"/>
    <w:rsid w:val="00A957C2"/>
    <w:rsid w:val="00A95BD5"/>
    <w:rsid w:val="00A95C53"/>
    <w:rsid w:val="00A95C61"/>
    <w:rsid w:val="00A96021"/>
    <w:rsid w:val="00A96488"/>
    <w:rsid w:val="00A96645"/>
    <w:rsid w:val="00A968F6"/>
    <w:rsid w:val="00A969CB"/>
    <w:rsid w:val="00A96C7B"/>
    <w:rsid w:val="00A96E0A"/>
    <w:rsid w:val="00A96E6F"/>
    <w:rsid w:val="00A96EFC"/>
    <w:rsid w:val="00A96F6E"/>
    <w:rsid w:val="00A96F78"/>
    <w:rsid w:val="00A9705C"/>
    <w:rsid w:val="00A97162"/>
    <w:rsid w:val="00A97188"/>
    <w:rsid w:val="00A9732A"/>
    <w:rsid w:val="00A975E9"/>
    <w:rsid w:val="00A978D2"/>
    <w:rsid w:val="00A979E1"/>
    <w:rsid w:val="00A97F2A"/>
    <w:rsid w:val="00AA003B"/>
    <w:rsid w:val="00AA011C"/>
    <w:rsid w:val="00AA01CC"/>
    <w:rsid w:val="00AA0651"/>
    <w:rsid w:val="00AA087E"/>
    <w:rsid w:val="00AA08BD"/>
    <w:rsid w:val="00AA0B7F"/>
    <w:rsid w:val="00AA0B9E"/>
    <w:rsid w:val="00AA0D12"/>
    <w:rsid w:val="00AA0EBC"/>
    <w:rsid w:val="00AA1087"/>
    <w:rsid w:val="00AA13E9"/>
    <w:rsid w:val="00AA161A"/>
    <w:rsid w:val="00AA186C"/>
    <w:rsid w:val="00AA1993"/>
    <w:rsid w:val="00AA199F"/>
    <w:rsid w:val="00AA1B10"/>
    <w:rsid w:val="00AA1B82"/>
    <w:rsid w:val="00AA1CB7"/>
    <w:rsid w:val="00AA1CBE"/>
    <w:rsid w:val="00AA1DA5"/>
    <w:rsid w:val="00AA1E51"/>
    <w:rsid w:val="00AA22E4"/>
    <w:rsid w:val="00AA247C"/>
    <w:rsid w:val="00AA25A9"/>
    <w:rsid w:val="00AA25EE"/>
    <w:rsid w:val="00AA25FB"/>
    <w:rsid w:val="00AA264A"/>
    <w:rsid w:val="00AA26D9"/>
    <w:rsid w:val="00AA2740"/>
    <w:rsid w:val="00AA278A"/>
    <w:rsid w:val="00AA28DF"/>
    <w:rsid w:val="00AA2928"/>
    <w:rsid w:val="00AA29B0"/>
    <w:rsid w:val="00AA2A2B"/>
    <w:rsid w:val="00AA2B62"/>
    <w:rsid w:val="00AA2F7A"/>
    <w:rsid w:val="00AA30AD"/>
    <w:rsid w:val="00AA312D"/>
    <w:rsid w:val="00AA3182"/>
    <w:rsid w:val="00AA3183"/>
    <w:rsid w:val="00AA3562"/>
    <w:rsid w:val="00AA3577"/>
    <w:rsid w:val="00AA3646"/>
    <w:rsid w:val="00AA395F"/>
    <w:rsid w:val="00AA3E0E"/>
    <w:rsid w:val="00AA400C"/>
    <w:rsid w:val="00AA4014"/>
    <w:rsid w:val="00AA42B2"/>
    <w:rsid w:val="00AA45D5"/>
    <w:rsid w:val="00AA4605"/>
    <w:rsid w:val="00AA46BF"/>
    <w:rsid w:val="00AA4729"/>
    <w:rsid w:val="00AA48B1"/>
    <w:rsid w:val="00AA5004"/>
    <w:rsid w:val="00AA51AD"/>
    <w:rsid w:val="00AA526E"/>
    <w:rsid w:val="00AA535C"/>
    <w:rsid w:val="00AA53BE"/>
    <w:rsid w:val="00AA591E"/>
    <w:rsid w:val="00AA5A92"/>
    <w:rsid w:val="00AA5DF4"/>
    <w:rsid w:val="00AA5E7B"/>
    <w:rsid w:val="00AA6129"/>
    <w:rsid w:val="00AA64BE"/>
    <w:rsid w:val="00AA64FC"/>
    <w:rsid w:val="00AA65C9"/>
    <w:rsid w:val="00AA65D4"/>
    <w:rsid w:val="00AA66CB"/>
    <w:rsid w:val="00AA6774"/>
    <w:rsid w:val="00AA6A82"/>
    <w:rsid w:val="00AA6A89"/>
    <w:rsid w:val="00AA6CCD"/>
    <w:rsid w:val="00AA6FB9"/>
    <w:rsid w:val="00AA75FA"/>
    <w:rsid w:val="00AA7ABC"/>
    <w:rsid w:val="00AA7D24"/>
    <w:rsid w:val="00AB00D5"/>
    <w:rsid w:val="00AB00E1"/>
    <w:rsid w:val="00AB0210"/>
    <w:rsid w:val="00AB02E1"/>
    <w:rsid w:val="00AB031F"/>
    <w:rsid w:val="00AB0399"/>
    <w:rsid w:val="00AB05F2"/>
    <w:rsid w:val="00AB0740"/>
    <w:rsid w:val="00AB07C2"/>
    <w:rsid w:val="00AB08F5"/>
    <w:rsid w:val="00AB09F2"/>
    <w:rsid w:val="00AB0A32"/>
    <w:rsid w:val="00AB0B90"/>
    <w:rsid w:val="00AB0E56"/>
    <w:rsid w:val="00AB0ED5"/>
    <w:rsid w:val="00AB10D9"/>
    <w:rsid w:val="00AB13F0"/>
    <w:rsid w:val="00AB18AC"/>
    <w:rsid w:val="00AB19FF"/>
    <w:rsid w:val="00AB1A0A"/>
    <w:rsid w:val="00AB1AF7"/>
    <w:rsid w:val="00AB1C40"/>
    <w:rsid w:val="00AB1D6C"/>
    <w:rsid w:val="00AB1EB7"/>
    <w:rsid w:val="00AB21DA"/>
    <w:rsid w:val="00AB226F"/>
    <w:rsid w:val="00AB23E8"/>
    <w:rsid w:val="00AB2519"/>
    <w:rsid w:val="00AB25E2"/>
    <w:rsid w:val="00AB2722"/>
    <w:rsid w:val="00AB2740"/>
    <w:rsid w:val="00AB2A1B"/>
    <w:rsid w:val="00AB2A23"/>
    <w:rsid w:val="00AB2D1C"/>
    <w:rsid w:val="00AB3080"/>
    <w:rsid w:val="00AB381B"/>
    <w:rsid w:val="00AB384D"/>
    <w:rsid w:val="00AB3A15"/>
    <w:rsid w:val="00AB3A72"/>
    <w:rsid w:val="00AB3CEF"/>
    <w:rsid w:val="00AB43BA"/>
    <w:rsid w:val="00AB4A0A"/>
    <w:rsid w:val="00AB4CF0"/>
    <w:rsid w:val="00AB4ECB"/>
    <w:rsid w:val="00AB4ECC"/>
    <w:rsid w:val="00AB4F0F"/>
    <w:rsid w:val="00AB5041"/>
    <w:rsid w:val="00AB5065"/>
    <w:rsid w:val="00AB5106"/>
    <w:rsid w:val="00AB5119"/>
    <w:rsid w:val="00AB53E3"/>
    <w:rsid w:val="00AB5460"/>
    <w:rsid w:val="00AB5530"/>
    <w:rsid w:val="00AB5625"/>
    <w:rsid w:val="00AB56FD"/>
    <w:rsid w:val="00AB58CF"/>
    <w:rsid w:val="00AB5A02"/>
    <w:rsid w:val="00AB60E2"/>
    <w:rsid w:val="00AB6457"/>
    <w:rsid w:val="00AB6458"/>
    <w:rsid w:val="00AB648B"/>
    <w:rsid w:val="00AB6547"/>
    <w:rsid w:val="00AB6582"/>
    <w:rsid w:val="00AB6601"/>
    <w:rsid w:val="00AB6709"/>
    <w:rsid w:val="00AB674E"/>
    <w:rsid w:val="00AB6844"/>
    <w:rsid w:val="00AB69CE"/>
    <w:rsid w:val="00AB6B35"/>
    <w:rsid w:val="00AB6D79"/>
    <w:rsid w:val="00AB709E"/>
    <w:rsid w:val="00AB739F"/>
    <w:rsid w:val="00AB73B0"/>
    <w:rsid w:val="00AB7534"/>
    <w:rsid w:val="00AB755D"/>
    <w:rsid w:val="00AB762C"/>
    <w:rsid w:val="00AB77BC"/>
    <w:rsid w:val="00AB7806"/>
    <w:rsid w:val="00AB7843"/>
    <w:rsid w:val="00AB784F"/>
    <w:rsid w:val="00AB7913"/>
    <w:rsid w:val="00AB7992"/>
    <w:rsid w:val="00AB7BF6"/>
    <w:rsid w:val="00AB7C89"/>
    <w:rsid w:val="00AB7FFA"/>
    <w:rsid w:val="00AC0104"/>
    <w:rsid w:val="00AC02C1"/>
    <w:rsid w:val="00AC0310"/>
    <w:rsid w:val="00AC0317"/>
    <w:rsid w:val="00AC0570"/>
    <w:rsid w:val="00AC068C"/>
    <w:rsid w:val="00AC0738"/>
    <w:rsid w:val="00AC087F"/>
    <w:rsid w:val="00AC08BA"/>
    <w:rsid w:val="00AC0A71"/>
    <w:rsid w:val="00AC0AB6"/>
    <w:rsid w:val="00AC10AD"/>
    <w:rsid w:val="00AC178E"/>
    <w:rsid w:val="00AC1863"/>
    <w:rsid w:val="00AC1E43"/>
    <w:rsid w:val="00AC1E55"/>
    <w:rsid w:val="00AC215A"/>
    <w:rsid w:val="00AC2410"/>
    <w:rsid w:val="00AC2593"/>
    <w:rsid w:val="00AC267E"/>
    <w:rsid w:val="00AC2784"/>
    <w:rsid w:val="00AC2794"/>
    <w:rsid w:val="00AC282F"/>
    <w:rsid w:val="00AC2D64"/>
    <w:rsid w:val="00AC2DBB"/>
    <w:rsid w:val="00AC2E27"/>
    <w:rsid w:val="00AC3304"/>
    <w:rsid w:val="00AC343C"/>
    <w:rsid w:val="00AC361D"/>
    <w:rsid w:val="00AC3D06"/>
    <w:rsid w:val="00AC3E6F"/>
    <w:rsid w:val="00AC3ED0"/>
    <w:rsid w:val="00AC4022"/>
    <w:rsid w:val="00AC429F"/>
    <w:rsid w:val="00AC451F"/>
    <w:rsid w:val="00AC482E"/>
    <w:rsid w:val="00AC4C6D"/>
    <w:rsid w:val="00AC4C85"/>
    <w:rsid w:val="00AC4E78"/>
    <w:rsid w:val="00AC5075"/>
    <w:rsid w:val="00AC512E"/>
    <w:rsid w:val="00AC54D5"/>
    <w:rsid w:val="00AC56A2"/>
    <w:rsid w:val="00AC5820"/>
    <w:rsid w:val="00AC5B50"/>
    <w:rsid w:val="00AC5BB2"/>
    <w:rsid w:val="00AC5C60"/>
    <w:rsid w:val="00AC5CBC"/>
    <w:rsid w:val="00AC5EAA"/>
    <w:rsid w:val="00AC601C"/>
    <w:rsid w:val="00AC60B4"/>
    <w:rsid w:val="00AC60C6"/>
    <w:rsid w:val="00AC6585"/>
    <w:rsid w:val="00AC67B6"/>
    <w:rsid w:val="00AC67DA"/>
    <w:rsid w:val="00AC696B"/>
    <w:rsid w:val="00AC6B60"/>
    <w:rsid w:val="00AC6C07"/>
    <w:rsid w:val="00AC6CE2"/>
    <w:rsid w:val="00AC7368"/>
    <w:rsid w:val="00AC740D"/>
    <w:rsid w:val="00AC7450"/>
    <w:rsid w:val="00AC753A"/>
    <w:rsid w:val="00AC76CF"/>
    <w:rsid w:val="00AC7CCF"/>
    <w:rsid w:val="00AC7D98"/>
    <w:rsid w:val="00AD00C5"/>
    <w:rsid w:val="00AD01A5"/>
    <w:rsid w:val="00AD02D1"/>
    <w:rsid w:val="00AD0700"/>
    <w:rsid w:val="00AD09F3"/>
    <w:rsid w:val="00AD0DAE"/>
    <w:rsid w:val="00AD0FF4"/>
    <w:rsid w:val="00AD1111"/>
    <w:rsid w:val="00AD165F"/>
    <w:rsid w:val="00AD16D3"/>
    <w:rsid w:val="00AD1F43"/>
    <w:rsid w:val="00AD2178"/>
    <w:rsid w:val="00AD24F9"/>
    <w:rsid w:val="00AD2794"/>
    <w:rsid w:val="00AD27FC"/>
    <w:rsid w:val="00AD2B49"/>
    <w:rsid w:val="00AD2DC5"/>
    <w:rsid w:val="00AD2EB8"/>
    <w:rsid w:val="00AD303E"/>
    <w:rsid w:val="00AD309C"/>
    <w:rsid w:val="00AD3222"/>
    <w:rsid w:val="00AD337A"/>
    <w:rsid w:val="00AD3455"/>
    <w:rsid w:val="00AD366C"/>
    <w:rsid w:val="00AD382F"/>
    <w:rsid w:val="00AD3A88"/>
    <w:rsid w:val="00AD3B12"/>
    <w:rsid w:val="00AD3CAD"/>
    <w:rsid w:val="00AD3CE7"/>
    <w:rsid w:val="00AD3DAD"/>
    <w:rsid w:val="00AD3E02"/>
    <w:rsid w:val="00AD3F05"/>
    <w:rsid w:val="00AD4256"/>
    <w:rsid w:val="00AD448A"/>
    <w:rsid w:val="00AD4813"/>
    <w:rsid w:val="00AD489D"/>
    <w:rsid w:val="00AD4B09"/>
    <w:rsid w:val="00AD53AC"/>
    <w:rsid w:val="00AD53C8"/>
    <w:rsid w:val="00AD5570"/>
    <w:rsid w:val="00AD5839"/>
    <w:rsid w:val="00AD58D9"/>
    <w:rsid w:val="00AD58FB"/>
    <w:rsid w:val="00AD596B"/>
    <w:rsid w:val="00AD59DA"/>
    <w:rsid w:val="00AD5A99"/>
    <w:rsid w:val="00AD5D76"/>
    <w:rsid w:val="00AD5FFD"/>
    <w:rsid w:val="00AD641E"/>
    <w:rsid w:val="00AD6498"/>
    <w:rsid w:val="00AD6639"/>
    <w:rsid w:val="00AD66BA"/>
    <w:rsid w:val="00AD686E"/>
    <w:rsid w:val="00AD69FF"/>
    <w:rsid w:val="00AD6A3B"/>
    <w:rsid w:val="00AD6B0B"/>
    <w:rsid w:val="00AD6C49"/>
    <w:rsid w:val="00AD6CA0"/>
    <w:rsid w:val="00AD702B"/>
    <w:rsid w:val="00AD708B"/>
    <w:rsid w:val="00AD7134"/>
    <w:rsid w:val="00AD72BA"/>
    <w:rsid w:val="00AD72BD"/>
    <w:rsid w:val="00AD72E6"/>
    <w:rsid w:val="00AD75E0"/>
    <w:rsid w:val="00AD7C95"/>
    <w:rsid w:val="00AD7D61"/>
    <w:rsid w:val="00AD7E22"/>
    <w:rsid w:val="00AD7FCD"/>
    <w:rsid w:val="00AE002A"/>
    <w:rsid w:val="00AE03D1"/>
    <w:rsid w:val="00AE040E"/>
    <w:rsid w:val="00AE04CA"/>
    <w:rsid w:val="00AE0645"/>
    <w:rsid w:val="00AE0A3F"/>
    <w:rsid w:val="00AE0DA9"/>
    <w:rsid w:val="00AE0F6D"/>
    <w:rsid w:val="00AE10D6"/>
    <w:rsid w:val="00AE122D"/>
    <w:rsid w:val="00AE141E"/>
    <w:rsid w:val="00AE144D"/>
    <w:rsid w:val="00AE149D"/>
    <w:rsid w:val="00AE1988"/>
    <w:rsid w:val="00AE1A44"/>
    <w:rsid w:val="00AE1BB0"/>
    <w:rsid w:val="00AE1BC0"/>
    <w:rsid w:val="00AE1CEF"/>
    <w:rsid w:val="00AE1DC2"/>
    <w:rsid w:val="00AE209D"/>
    <w:rsid w:val="00AE2258"/>
    <w:rsid w:val="00AE22C3"/>
    <w:rsid w:val="00AE2866"/>
    <w:rsid w:val="00AE2998"/>
    <w:rsid w:val="00AE2BED"/>
    <w:rsid w:val="00AE2C18"/>
    <w:rsid w:val="00AE306D"/>
    <w:rsid w:val="00AE3691"/>
    <w:rsid w:val="00AE37B4"/>
    <w:rsid w:val="00AE3894"/>
    <w:rsid w:val="00AE38BD"/>
    <w:rsid w:val="00AE3946"/>
    <w:rsid w:val="00AE3A21"/>
    <w:rsid w:val="00AE3A68"/>
    <w:rsid w:val="00AE3B09"/>
    <w:rsid w:val="00AE3C2A"/>
    <w:rsid w:val="00AE3DE1"/>
    <w:rsid w:val="00AE3F18"/>
    <w:rsid w:val="00AE3F71"/>
    <w:rsid w:val="00AE3F96"/>
    <w:rsid w:val="00AE40CF"/>
    <w:rsid w:val="00AE4AB4"/>
    <w:rsid w:val="00AE4AE5"/>
    <w:rsid w:val="00AE4D7F"/>
    <w:rsid w:val="00AE4F50"/>
    <w:rsid w:val="00AE52E9"/>
    <w:rsid w:val="00AE5439"/>
    <w:rsid w:val="00AE55F2"/>
    <w:rsid w:val="00AE57FF"/>
    <w:rsid w:val="00AE5E1A"/>
    <w:rsid w:val="00AE601B"/>
    <w:rsid w:val="00AE6080"/>
    <w:rsid w:val="00AE60FF"/>
    <w:rsid w:val="00AE61B2"/>
    <w:rsid w:val="00AE6372"/>
    <w:rsid w:val="00AE6CD5"/>
    <w:rsid w:val="00AE6CDE"/>
    <w:rsid w:val="00AE6D07"/>
    <w:rsid w:val="00AE6E62"/>
    <w:rsid w:val="00AE6E65"/>
    <w:rsid w:val="00AE6F3E"/>
    <w:rsid w:val="00AE7236"/>
    <w:rsid w:val="00AE728A"/>
    <w:rsid w:val="00AE752B"/>
    <w:rsid w:val="00AE7554"/>
    <w:rsid w:val="00AE77C4"/>
    <w:rsid w:val="00AE78D1"/>
    <w:rsid w:val="00AE7B58"/>
    <w:rsid w:val="00AE7E07"/>
    <w:rsid w:val="00AE7E11"/>
    <w:rsid w:val="00AE7EF2"/>
    <w:rsid w:val="00AE7F78"/>
    <w:rsid w:val="00AE7F89"/>
    <w:rsid w:val="00AF01F2"/>
    <w:rsid w:val="00AF0447"/>
    <w:rsid w:val="00AF05A3"/>
    <w:rsid w:val="00AF05A4"/>
    <w:rsid w:val="00AF05D1"/>
    <w:rsid w:val="00AF08FD"/>
    <w:rsid w:val="00AF093D"/>
    <w:rsid w:val="00AF0A6B"/>
    <w:rsid w:val="00AF0E04"/>
    <w:rsid w:val="00AF139F"/>
    <w:rsid w:val="00AF1449"/>
    <w:rsid w:val="00AF17E9"/>
    <w:rsid w:val="00AF1CC8"/>
    <w:rsid w:val="00AF1E72"/>
    <w:rsid w:val="00AF1ED2"/>
    <w:rsid w:val="00AF2106"/>
    <w:rsid w:val="00AF2745"/>
    <w:rsid w:val="00AF2830"/>
    <w:rsid w:val="00AF2891"/>
    <w:rsid w:val="00AF290D"/>
    <w:rsid w:val="00AF2D54"/>
    <w:rsid w:val="00AF2DCF"/>
    <w:rsid w:val="00AF3458"/>
    <w:rsid w:val="00AF34C9"/>
    <w:rsid w:val="00AF36FE"/>
    <w:rsid w:val="00AF37B2"/>
    <w:rsid w:val="00AF38A3"/>
    <w:rsid w:val="00AF39C7"/>
    <w:rsid w:val="00AF3B6A"/>
    <w:rsid w:val="00AF3D93"/>
    <w:rsid w:val="00AF3F7B"/>
    <w:rsid w:val="00AF408D"/>
    <w:rsid w:val="00AF41B5"/>
    <w:rsid w:val="00AF42B4"/>
    <w:rsid w:val="00AF44BD"/>
    <w:rsid w:val="00AF4535"/>
    <w:rsid w:val="00AF475B"/>
    <w:rsid w:val="00AF492B"/>
    <w:rsid w:val="00AF493D"/>
    <w:rsid w:val="00AF4B4E"/>
    <w:rsid w:val="00AF4B8A"/>
    <w:rsid w:val="00AF4C40"/>
    <w:rsid w:val="00AF4EB5"/>
    <w:rsid w:val="00AF4ED9"/>
    <w:rsid w:val="00AF4F1B"/>
    <w:rsid w:val="00AF4F7B"/>
    <w:rsid w:val="00AF4FCC"/>
    <w:rsid w:val="00AF508E"/>
    <w:rsid w:val="00AF53DA"/>
    <w:rsid w:val="00AF55DE"/>
    <w:rsid w:val="00AF570A"/>
    <w:rsid w:val="00AF5A19"/>
    <w:rsid w:val="00AF5B0F"/>
    <w:rsid w:val="00AF5B7D"/>
    <w:rsid w:val="00AF5EC6"/>
    <w:rsid w:val="00AF6077"/>
    <w:rsid w:val="00AF63AC"/>
    <w:rsid w:val="00AF6780"/>
    <w:rsid w:val="00AF689F"/>
    <w:rsid w:val="00AF68D8"/>
    <w:rsid w:val="00AF68DB"/>
    <w:rsid w:val="00AF6C38"/>
    <w:rsid w:val="00AF6E8A"/>
    <w:rsid w:val="00AF7118"/>
    <w:rsid w:val="00AF7213"/>
    <w:rsid w:val="00AF7771"/>
    <w:rsid w:val="00AF7B4B"/>
    <w:rsid w:val="00AF7D92"/>
    <w:rsid w:val="00AF7DE9"/>
    <w:rsid w:val="00AF7FCB"/>
    <w:rsid w:val="00B00003"/>
    <w:rsid w:val="00B0025F"/>
    <w:rsid w:val="00B008BE"/>
    <w:rsid w:val="00B00DF2"/>
    <w:rsid w:val="00B011CC"/>
    <w:rsid w:val="00B013CA"/>
    <w:rsid w:val="00B017E6"/>
    <w:rsid w:val="00B01A46"/>
    <w:rsid w:val="00B01B9B"/>
    <w:rsid w:val="00B01DCB"/>
    <w:rsid w:val="00B021AC"/>
    <w:rsid w:val="00B02277"/>
    <w:rsid w:val="00B022C9"/>
    <w:rsid w:val="00B02313"/>
    <w:rsid w:val="00B02567"/>
    <w:rsid w:val="00B025B1"/>
    <w:rsid w:val="00B0261D"/>
    <w:rsid w:val="00B02653"/>
    <w:rsid w:val="00B02666"/>
    <w:rsid w:val="00B0267A"/>
    <w:rsid w:val="00B02824"/>
    <w:rsid w:val="00B028B9"/>
    <w:rsid w:val="00B02DD8"/>
    <w:rsid w:val="00B02E13"/>
    <w:rsid w:val="00B031E1"/>
    <w:rsid w:val="00B033FA"/>
    <w:rsid w:val="00B03B43"/>
    <w:rsid w:val="00B03C6F"/>
    <w:rsid w:val="00B03DC5"/>
    <w:rsid w:val="00B03F55"/>
    <w:rsid w:val="00B04048"/>
    <w:rsid w:val="00B043BF"/>
    <w:rsid w:val="00B045A3"/>
    <w:rsid w:val="00B04886"/>
    <w:rsid w:val="00B04B59"/>
    <w:rsid w:val="00B04C51"/>
    <w:rsid w:val="00B04D83"/>
    <w:rsid w:val="00B04F3D"/>
    <w:rsid w:val="00B04FF9"/>
    <w:rsid w:val="00B0501C"/>
    <w:rsid w:val="00B05165"/>
    <w:rsid w:val="00B05575"/>
    <w:rsid w:val="00B055DF"/>
    <w:rsid w:val="00B056AE"/>
    <w:rsid w:val="00B05702"/>
    <w:rsid w:val="00B05C14"/>
    <w:rsid w:val="00B05E22"/>
    <w:rsid w:val="00B063CB"/>
    <w:rsid w:val="00B06AFD"/>
    <w:rsid w:val="00B06DD9"/>
    <w:rsid w:val="00B06E69"/>
    <w:rsid w:val="00B06ECD"/>
    <w:rsid w:val="00B0704C"/>
    <w:rsid w:val="00B07060"/>
    <w:rsid w:val="00B07181"/>
    <w:rsid w:val="00B071C1"/>
    <w:rsid w:val="00B0755E"/>
    <w:rsid w:val="00B07705"/>
    <w:rsid w:val="00B07921"/>
    <w:rsid w:val="00B07AB9"/>
    <w:rsid w:val="00B07C74"/>
    <w:rsid w:val="00B07C9F"/>
    <w:rsid w:val="00B07CD6"/>
    <w:rsid w:val="00B07D9F"/>
    <w:rsid w:val="00B07E3A"/>
    <w:rsid w:val="00B07E52"/>
    <w:rsid w:val="00B10010"/>
    <w:rsid w:val="00B101ED"/>
    <w:rsid w:val="00B102DD"/>
    <w:rsid w:val="00B102F2"/>
    <w:rsid w:val="00B1060B"/>
    <w:rsid w:val="00B110FD"/>
    <w:rsid w:val="00B11235"/>
    <w:rsid w:val="00B112FE"/>
    <w:rsid w:val="00B11498"/>
    <w:rsid w:val="00B115E4"/>
    <w:rsid w:val="00B11775"/>
    <w:rsid w:val="00B118E3"/>
    <w:rsid w:val="00B11C06"/>
    <w:rsid w:val="00B11D84"/>
    <w:rsid w:val="00B11F48"/>
    <w:rsid w:val="00B12059"/>
    <w:rsid w:val="00B12066"/>
    <w:rsid w:val="00B1261B"/>
    <w:rsid w:val="00B1265F"/>
    <w:rsid w:val="00B1286D"/>
    <w:rsid w:val="00B12B3F"/>
    <w:rsid w:val="00B12DED"/>
    <w:rsid w:val="00B12F75"/>
    <w:rsid w:val="00B1302D"/>
    <w:rsid w:val="00B130BD"/>
    <w:rsid w:val="00B131AB"/>
    <w:rsid w:val="00B13236"/>
    <w:rsid w:val="00B1330C"/>
    <w:rsid w:val="00B134E6"/>
    <w:rsid w:val="00B1390B"/>
    <w:rsid w:val="00B13BA6"/>
    <w:rsid w:val="00B13C8F"/>
    <w:rsid w:val="00B1410E"/>
    <w:rsid w:val="00B146B3"/>
    <w:rsid w:val="00B146E2"/>
    <w:rsid w:val="00B14F18"/>
    <w:rsid w:val="00B14F1B"/>
    <w:rsid w:val="00B1505D"/>
    <w:rsid w:val="00B1513F"/>
    <w:rsid w:val="00B15144"/>
    <w:rsid w:val="00B15194"/>
    <w:rsid w:val="00B152D5"/>
    <w:rsid w:val="00B152F4"/>
    <w:rsid w:val="00B1539B"/>
    <w:rsid w:val="00B15802"/>
    <w:rsid w:val="00B15809"/>
    <w:rsid w:val="00B158F4"/>
    <w:rsid w:val="00B159FD"/>
    <w:rsid w:val="00B15B89"/>
    <w:rsid w:val="00B15DD0"/>
    <w:rsid w:val="00B15DE5"/>
    <w:rsid w:val="00B15DF1"/>
    <w:rsid w:val="00B15E77"/>
    <w:rsid w:val="00B16015"/>
    <w:rsid w:val="00B16119"/>
    <w:rsid w:val="00B16404"/>
    <w:rsid w:val="00B1657E"/>
    <w:rsid w:val="00B165C7"/>
    <w:rsid w:val="00B165DC"/>
    <w:rsid w:val="00B16A8D"/>
    <w:rsid w:val="00B16CF4"/>
    <w:rsid w:val="00B16D87"/>
    <w:rsid w:val="00B170DC"/>
    <w:rsid w:val="00B171A1"/>
    <w:rsid w:val="00B17358"/>
    <w:rsid w:val="00B173BF"/>
    <w:rsid w:val="00B1746F"/>
    <w:rsid w:val="00B17BC2"/>
    <w:rsid w:val="00B17BD0"/>
    <w:rsid w:val="00B17C36"/>
    <w:rsid w:val="00B17DD9"/>
    <w:rsid w:val="00B17EE2"/>
    <w:rsid w:val="00B17F09"/>
    <w:rsid w:val="00B201F6"/>
    <w:rsid w:val="00B206DE"/>
    <w:rsid w:val="00B20725"/>
    <w:rsid w:val="00B2087E"/>
    <w:rsid w:val="00B20999"/>
    <w:rsid w:val="00B209D7"/>
    <w:rsid w:val="00B20ABB"/>
    <w:rsid w:val="00B20ACA"/>
    <w:rsid w:val="00B20B11"/>
    <w:rsid w:val="00B20B94"/>
    <w:rsid w:val="00B20D84"/>
    <w:rsid w:val="00B20E76"/>
    <w:rsid w:val="00B21477"/>
    <w:rsid w:val="00B21540"/>
    <w:rsid w:val="00B21717"/>
    <w:rsid w:val="00B21B99"/>
    <w:rsid w:val="00B21BB0"/>
    <w:rsid w:val="00B21C10"/>
    <w:rsid w:val="00B21D5B"/>
    <w:rsid w:val="00B21E59"/>
    <w:rsid w:val="00B22161"/>
    <w:rsid w:val="00B2231B"/>
    <w:rsid w:val="00B2245B"/>
    <w:rsid w:val="00B2291D"/>
    <w:rsid w:val="00B22A6C"/>
    <w:rsid w:val="00B22C20"/>
    <w:rsid w:val="00B22E88"/>
    <w:rsid w:val="00B22FDC"/>
    <w:rsid w:val="00B23221"/>
    <w:rsid w:val="00B2354C"/>
    <w:rsid w:val="00B237D6"/>
    <w:rsid w:val="00B23B59"/>
    <w:rsid w:val="00B23B5E"/>
    <w:rsid w:val="00B23D98"/>
    <w:rsid w:val="00B23E40"/>
    <w:rsid w:val="00B23ECF"/>
    <w:rsid w:val="00B24209"/>
    <w:rsid w:val="00B24427"/>
    <w:rsid w:val="00B245D6"/>
    <w:rsid w:val="00B248C2"/>
    <w:rsid w:val="00B248D0"/>
    <w:rsid w:val="00B2491C"/>
    <w:rsid w:val="00B24935"/>
    <w:rsid w:val="00B2494D"/>
    <w:rsid w:val="00B24BCB"/>
    <w:rsid w:val="00B24E88"/>
    <w:rsid w:val="00B24ED2"/>
    <w:rsid w:val="00B250B1"/>
    <w:rsid w:val="00B2530B"/>
    <w:rsid w:val="00B254CA"/>
    <w:rsid w:val="00B25842"/>
    <w:rsid w:val="00B25CCB"/>
    <w:rsid w:val="00B2628E"/>
    <w:rsid w:val="00B265AC"/>
    <w:rsid w:val="00B266AE"/>
    <w:rsid w:val="00B266B0"/>
    <w:rsid w:val="00B266BE"/>
    <w:rsid w:val="00B2685B"/>
    <w:rsid w:val="00B26EF0"/>
    <w:rsid w:val="00B26F2A"/>
    <w:rsid w:val="00B27135"/>
    <w:rsid w:val="00B2723E"/>
    <w:rsid w:val="00B27463"/>
    <w:rsid w:val="00B274BA"/>
    <w:rsid w:val="00B27921"/>
    <w:rsid w:val="00B2794C"/>
    <w:rsid w:val="00B27C40"/>
    <w:rsid w:val="00B27D73"/>
    <w:rsid w:val="00B27E78"/>
    <w:rsid w:val="00B27FCF"/>
    <w:rsid w:val="00B3000E"/>
    <w:rsid w:val="00B3004E"/>
    <w:rsid w:val="00B30063"/>
    <w:rsid w:val="00B302D4"/>
    <w:rsid w:val="00B3055E"/>
    <w:rsid w:val="00B305F3"/>
    <w:rsid w:val="00B30609"/>
    <w:rsid w:val="00B3076D"/>
    <w:rsid w:val="00B3091A"/>
    <w:rsid w:val="00B3091D"/>
    <w:rsid w:val="00B30AB7"/>
    <w:rsid w:val="00B30C2F"/>
    <w:rsid w:val="00B30E57"/>
    <w:rsid w:val="00B31000"/>
    <w:rsid w:val="00B3112A"/>
    <w:rsid w:val="00B31266"/>
    <w:rsid w:val="00B3135F"/>
    <w:rsid w:val="00B3179E"/>
    <w:rsid w:val="00B3192D"/>
    <w:rsid w:val="00B319E7"/>
    <w:rsid w:val="00B31A8B"/>
    <w:rsid w:val="00B31B58"/>
    <w:rsid w:val="00B31E4B"/>
    <w:rsid w:val="00B32090"/>
    <w:rsid w:val="00B32339"/>
    <w:rsid w:val="00B32414"/>
    <w:rsid w:val="00B324FE"/>
    <w:rsid w:val="00B325E8"/>
    <w:rsid w:val="00B32613"/>
    <w:rsid w:val="00B326A8"/>
    <w:rsid w:val="00B3282B"/>
    <w:rsid w:val="00B3290C"/>
    <w:rsid w:val="00B3291A"/>
    <w:rsid w:val="00B329EB"/>
    <w:rsid w:val="00B32F7E"/>
    <w:rsid w:val="00B32FCD"/>
    <w:rsid w:val="00B33233"/>
    <w:rsid w:val="00B332DE"/>
    <w:rsid w:val="00B33508"/>
    <w:rsid w:val="00B3377E"/>
    <w:rsid w:val="00B33FC4"/>
    <w:rsid w:val="00B3409A"/>
    <w:rsid w:val="00B34511"/>
    <w:rsid w:val="00B34613"/>
    <w:rsid w:val="00B346C4"/>
    <w:rsid w:val="00B347A9"/>
    <w:rsid w:val="00B349B5"/>
    <w:rsid w:val="00B34E63"/>
    <w:rsid w:val="00B34EEA"/>
    <w:rsid w:val="00B35226"/>
    <w:rsid w:val="00B35261"/>
    <w:rsid w:val="00B35396"/>
    <w:rsid w:val="00B353E6"/>
    <w:rsid w:val="00B35428"/>
    <w:rsid w:val="00B355F4"/>
    <w:rsid w:val="00B3580B"/>
    <w:rsid w:val="00B35C32"/>
    <w:rsid w:val="00B35D12"/>
    <w:rsid w:val="00B35DA4"/>
    <w:rsid w:val="00B35DA9"/>
    <w:rsid w:val="00B35DAC"/>
    <w:rsid w:val="00B35E0C"/>
    <w:rsid w:val="00B3603D"/>
    <w:rsid w:val="00B364FB"/>
    <w:rsid w:val="00B36643"/>
    <w:rsid w:val="00B3693B"/>
    <w:rsid w:val="00B36DA8"/>
    <w:rsid w:val="00B370B6"/>
    <w:rsid w:val="00B37571"/>
    <w:rsid w:val="00B375F4"/>
    <w:rsid w:val="00B3786B"/>
    <w:rsid w:val="00B37B9A"/>
    <w:rsid w:val="00B400A0"/>
    <w:rsid w:val="00B40126"/>
    <w:rsid w:val="00B4015E"/>
    <w:rsid w:val="00B402EB"/>
    <w:rsid w:val="00B40306"/>
    <w:rsid w:val="00B406BA"/>
    <w:rsid w:val="00B40779"/>
    <w:rsid w:val="00B40A96"/>
    <w:rsid w:val="00B40AD9"/>
    <w:rsid w:val="00B40AED"/>
    <w:rsid w:val="00B40CE9"/>
    <w:rsid w:val="00B40CF9"/>
    <w:rsid w:val="00B40D2A"/>
    <w:rsid w:val="00B40DA8"/>
    <w:rsid w:val="00B411B8"/>
    <w:rsid w:val="00B411D2"/>
    <w:rsid w:val="00B411FE"/>
    <w:rsid w:val="00B41311"/>
    <w:rsid w:val="00B413A4"/>
    <w:rsid w:val="00B41505"/>
    <w:rsid w:val="00B41555"/>
    <w:rsid w:val="00B4161F"/>
    <w:rsid w:val="00B4184B"/>
    <w:rsid w:val="00B41ACC"/>
    <w:rsid w:val="00B41B1D"/>
    <w:rsid w:val="00B422A7"/>
    <w:rsid w:val="00B424ED"/>
    <w:rsid w:val="00B426EC"/>
    <w:rsid w:val="00B4279A"/>
    <w:rsid w:val="00B427B4"/>
    <w:rsid w:val="00B429A1"/>
    <w:rsid w:val="00B42A32"/>
    <w:rsid w:val="00B42D49"/>
    <w:rsid w:val="00B42DB4"/>
    <w:rsid w:val="00B42FA6"/>
    <w:rsid w:val="00B43165"/>
    <w:rsid w:val="00B4374E"/>
    <w:rsid w:val="00B43863"/>
    <w:rsid w:val="00B4399E"/>
    <w:rsid w:val="00B43A16"/>
    <w:rsid w:val="00B43C95"/>
    <w:rsid w:val="00B43CB4"/>
    <w:rsid w:val="00B43D00"/>
    <w:rsid w:val="00B43E6D"/>
    <w:rsid w:val="00B43ED3"/>
    <w:rsid w:val="00B43EDB"/>
    <w:rsid w:val="00B43F41"/>
    <w:rsid w:val="00B43F68"/>
    <w:rsid w:val="00B43F77"/>
    <w:rsid w:val="00B43FC4"/>
    <w:rsid w:val="00B440AF"/>
    <w:rsid w:val="00B44106"/>
    <w:rsid w:val="00B44208"/>
    <w:rsid w:val="00B4420C"/>
    <w:rsid w:val="00B44268"/>
    <w:rsid w:val="00B44301"/>
    <w:rsid w:val="00B44557"/>
    <w:rsid w:val="00B44785"/>
    <w:rsid w:val="00B4485A"/>
    <w:rsid w:val="00B449A3"/>
    <w:rsid w:val="00B44AE2"/>
    <w:rsid w:val="00B44B41"/>
    <w:rsid w:val="00B44FAB"/>
    <w:rsid w:val="00B451C9"/>
    <w:rsid w:val="00B451EB"/>
    <w:rsid w:val="00B452C3"/>
    <w:rsid w:val="00B45328"/>
    <w:rsid w:val="00B454BF"/>
    <w:rsid w:val="00B45790"/>
    <w:rsid w:val="00B457B1"/>
    <w:rsid w:val="00B459B9"/>
    <w:rsid w:val="00B45C27"/>
    <w:rsid w:val="00B45CE1"/>
    <w:rsid w:val="00B45D8B"/>
    <w:rsid w:val="00B46070"/>
    <w:rsid w:val="00B46084"/>
    <w:rsid w:val="00B4612E"/>
    <w:rsid w:val="00B46182"/>
    <w:rsid w:val="00B4642F"/>
    <w:rsid w:val="00B465A9"/>
    <w:rsid w:val="00B465B7"/>
    <w:rsid w:val="00B465D3"/>
    <w:rsid w:val="00B46709"/>
    <w:rsid w:val="00B46973"/>
    <w:rsid w:val="00B46A75"/>
    <w:rsid w:val="00B46D4D"/>
    <w:rsid w:val="00B4701F"/>
    <w:rsid w:val="00B4706B"/>
    <w:rsid w:val="00B4708A"/>
    <w:rsid w:val="00B470A7"/>
    <w:rsid w:val="00B470E6"/>
    <w:rsid w:val="00B47131"/>
    <w:rsid w:val="00B47239"/>
    <w:rsid w:val="00B47302"/>
    <w:rsid w:val="00B474BD"/>
    <w:rsid w:val="00B474F0"/>
    <w:rsid w:val="00B4761D"/>
    <w:rsid w:val="00B47BA6"/>
    <w:rsid w:val="00B47D6F"/>
    <w:rsid w:val="00B47EEF"/>
    <w:rsid w:val="00B500CD"/>
    <w:rsid w:val="00B504EE"/>
    <w:rsid w:val="00B50708"/>
    <w:rsid w:val="00B50820"/>
    <w:rsid w:val="00B509E1"/>
    <w:rsid w:val="00B50F32"/>
    <w:rsid w:val="00B50F78"/>
    <w:rsid w:val="00B5109D"/>
    <w:rsid w:val="00B5141E"/>
    <w:rsid w:val="00B51483"/>
    <w:rsid w:val="00B514B4"/>
    <w:rsid w:val="00B51534"/>
    <w:rsid w:val="00B51A9B"/>
    <w:rsid w:val="00B51E19"/>
    <w:rsid w:val="00B51E2F"/>
    <w:rsid w:val="00B51E85"/>
    <w:rsid w:val="00B51FB1"/>
    <w:rsid w:val="00B51FC3"/>
    <w:rsid w:val="00B5200E"/>
    <w:rsid w:val="00B52207"/>
    <w:rsid w:val="00B52289"/>
    <w:rsid w:val="00B5239C"/>
    <w:rsid w:val="00B525D4"/>
    <w:rsid w:val="00B528D7"/>
    <w:rsid w:val="00B52B42"/>
    <w:rsid w:val="00B52CD0"/>
    <w:rsid w:val="00B52F99"/>
    <w:rsid w:val="00B531D0"/>
    <w:rsid w:val="00B53249"/>
    <w:rsid w:val="00B53259"/>
    <w:rsid w:val="00B53893"/>
    <w:rsid w:val="00B54074"/>
    <w:rsid w:val="00B5418C"/>
    <w:rsid w:val="00B54206"/>
    <w:rsid w:val="00B54227"/>
    <w:rsid w:val="00B544B5"/>
    <w:rsid w:val="00B54796"/>
    <w:rsid w:val="00B54866"/>
    <w:rsid w:val="00B548C2"/>
    <w:rsid w:val="00B54B6A"/>
    <w:rsid w:val="00B54D8D"/>
    <w:rsid w:val="00B54F97"/>
    <w:rsid w:val="00B55428"/>
    <w:rsid w:val="00B5575E"/>
    <w:rsid w:val="00B55917"/>
    <w:rsid w:val="00B55ACA"/>
    <w:rsid w:val="00B55ACC"/>
    <w:rsid w:val="00B56299"/>
    <w:rsid w:val="00B5668E"/>
    <w:rsid w:val="00B569DF"/>
    <w:rsid w:val="00B570BF"/>
    <w:rsid w:val="00B57715"/>
    <w:rsid w:val="00B578C8"/>
    <w:rsid w:val="00B579E5"/>
    <w:rsid w:val="00B57C31"/>
    <w:rsid w:val="00B57D8D"/>
    <w:rsid w:val="00B57FB5"/>
    <w:rsid w:val="00B6015D"/>
    <w:rsid w:val="00B6043F"/>
    <w:rsid w:val="00B60471"/>
    <w:rsid w:val="00B6052C"/>
    <w:rsid w:val="00B6065E"/>
    <w:rsid w:val="00B60664"/>
    <w:rsid w:val="00B60756"/>
    <w:rsid w:val="00B6082C"/>
    <w:rsid w:val="00B608FC"/>
    <w:rsid w:val="00B60B75"/>
    <w:rsid w:val="00B60B8F"/>
    <w:rsid w:val="00B60BD9"/>
    <w:rsid w:val="00B60C26"/>
    <w:rsid w:val="00B60C9E"/>
    <w:rsid w:val="00B60D5E"/>
    <w:rsid w:val="00B60F9A"/>
    <w:rsid w:val="00B610E3"/>
    <w:rsid w:val="00B618AA"/>
    <w:rsid w:val="00B61AB6"/>
    <w:rsid w:val="00B61D6B"/>
    <w:rsid w:val="00B61E63"/>
    <w:rsid w:val="00B62059"/>
    <w:rsid w:val="00B6224A"/>
    <w:rsid w:val="00B625CC"/>
    <w:rsid w:val="00B6270C"/>
    <w:rsid w:val="00B6274D"/>
    <w:rsid w:val="00B627F5"/>
    <w:rsid w:val="00B62A67"/>
    <w:rsid w:val="00B62B34"/>
    <w:rsid w:val="00B62E4F"/>
    <w:rsid w:val="00B631C5"/>
    <w:rsid w:val="00B63295"/>
    <w:rsid w:val="00B6332A"/>
    <w:rsid w:val="00B63337"/>
    <w:rsid w:val="00B634CC"/>
    <w:rsid w:val="00B6369F"/>
    <w:rsid w:val="00B637F2"/>
    <w:rsid w:val="00B638D1"/>
    <w:rsid w:val="00B63975"/>
    <w:rsid w:val="00B639D7"/>
    <w:rsid w:val="00B63A00"/>
    <w:rsid w:val="00B63B5B"/>
    <w:rsid w:val="00B63E7D"/>
    <w:rsid w:val="00B63FA6"/>
    <w:rsid w:val="00B64002"/>
    <w:rsid w:val="00B64351"/>
    <w:rsid w:val="00B64501"/>
    <w:rsid w:val="00B64A18"/>
    <w:rsid w:val="00B64A46"/>
    <w:rsid w:val="00B64AA7"/>
    <w:rsid w:val="00B64E45"/>
    <w:rsid w:val="00B64FDE"/>
    <w:rsid w:val="00B65435"/>
    <w:rsid w:val="00B65452"/>
    <w:rsid w:val="00B658AE"/>
    <w:rsid w:val="00B65A15"/>
    <w:rsid w:val="00B65C58"/>
    <w:rsid w:val="00B65FDD"/>
    <w:rsid w:val="00B66212"/>
    <w:rsid w:val="00B66489"/>
    <w:rsid w:val="00B664B3"/>
    <w:rsid w:val="00B66578"/>
    <w:rsid w:val="00B66594"/>
    <w:rsid w:val="00B66598"/>
    <w:rsid w:val="00B66664"/>
    <w:rsid w:val="00B6679B"/>
    <w:rsid w:val="00B66882"/>
    <w:rsid w:val="00B66A07"/>
    <w:rsid w:val="00B66BAD"/>
    <w:rsid w:val="00B6722A"/>
    <w:rsid w:val="00B67331"/>
    <w:rsid w:val="00B67546"/>
    <w:rsid w:val="00B67805"/>
    <w:rsid w:val="00B678FA"/>
    <w:rsid w:val="00B67BFC"/>
    <w:rsid w:val="00B7018E"/>
    <w:rsid w:val="00B701FE"/>
    <w:rsid w:val="00B702DB"/>
    <w:rsid w:val="00B70727"/>
    <w:rsid w:val="00B708DF"/>
    <w:rsid w:val="00B70FCB"/>
    <w:rsid w:val="00B711B6"/>
    <w:rsid w:val="00B711EA"/>
    <w:rsid w:val="00B7140A"/>
    <w:rsid w:val="00B71417"/>
    <w:rsid w:val="00B71587"/>
    <w:rsid w:val="00B715BB"/>
    <w:rsid w:val="00B71911"/>
    <w:rsid w:val="00B719BE"/>
    <w:rsid w:val="00B71CFD"/>
    <w:rsid w:val="00B72090"/>
    <w:rsid w:val="00B72124"/>
    <w:rsid w:val="00B7213D"/>
    <w:rsid w:val="00B721CD"/>
    <w:rsid w:val="00B7267A"/>
    <w:rsid w:val="00B726FF"/>
    <w:rsid w:val="00B72721"/>
    <w:rsid w:val="00B72772"/>
    <w:rsid w:val="00B72A46"/>
    <w:rsid w:val="00B72A5B"/>
    <w:rsid w:val="00B72AA4"/>
    <w:rsid w:val="00B72B42"/>
    <w:rsid w:val="00B72CF9"/>
    <w:rsid w:val="00B732B0"/>
    <w:rsid w:val="00B732BD"/>
    <w:rsid w:val="00B732FF"/>
    <w:rsid w:val="00B73868"/>
    <w:rsid w:val="00B738F3"/>
    <w:rsid w:val="00B7413A"/>
    <w:rsid w:val="00B7499E"/>
    <w:rsid w:val="00B74A28"/>
    <w:rsid w:val="00B74C59"/>
    <w:rsid w:val="00B74D23"/>
    <w:rsid w:val="00B74E25"/>
    <w:rsid w:val="00B74EEB"/>
    <w:rsid w:val="00B7529E"/>
    <w:rsid w:val="00B75345"/>
    <w:rsid w:val="00B75370"/>
    <w:rsid w:val="00B75411"/>
    <w:rsid w:val="00B75454"/>
    <w:rsid w:val="00B7547A"/>
    <w:rsid w:val="00B7548F"/>
    <w:rsid w:val="00B75B2A"/>
    <w:rsid w:val="00B75C36"/>
    <w:rsid w:val="00B7610C"/>
    <w:rsid w:val="00B761A7"/>
    <w:rsid w:val="00B763EC"/>
    <w:rsid w:val="00B7643C"/>
    <w:rsid w:val="00B7695D"/>
    <w:rsid w:val="00B769EB"/>
    <w:rsid w:val="00B76BCD"/>
    <w:rsid w:val="00B76D20"/>
    <w:rsid w:val="00B76D28"/>
    <w:rsid w:val="00B76DF6"/>
    <w:rsid w:val="00B76EE9"/>
    <w:rsid w:val="00B76F0B"/>
    <w:rsid w:val="00B76F2B"/>
    <w:rsid w:val="00B77014"/>
    <w:rsid w:val="00B77231"/>
    <w:rsid w:val="00B772CF"/>
    <w:rsid w:val="00B77363"/>
    <w:rsid w:val="00B774F8"/>
    <w:rsid w:val="00B776CD"/>
    <w:rsid w:val="00B77880"/>
    <w:rsid w:val="00B77AAE"/>
    <w:rsid w:val="00B77B84"/>
    <w:rsid w:val="00B77BC9"/>
    <w:rsid w:val="00B77FA1"/>
    <w:rsid w:val="00B8006A"/>
    <w:rsid w:val="00B80246"/>
    <w:rsid w:val="00B803C7"/>
    <w:rsid w:val="00B8062A"/>
    <w:rsid w:val="00B80AB2"/>
    <w:rsid w:val="00B80D90"/>
    <w:rsid w:val="00B80E75"/>
    <w:rsid w:val="00B80F7A"/>
    <w:rsid w:val="00B812C0"/>
    <w:rsid w:val="00B8134F"/>
    <w:rsid w:val="00B816B7"/>
    <w:rsid w:val="00B816EE"/>
    <w:rsid w:val="00B81AD0"/>
    <w:rsid w:val="00B81AD6"/>
    <w:rsid w:val="00B81F5A"/>
    <w:rsid w:val="00B820BF"/>
    <w:rsid w:val="00B82147"/>
    <w:rsid w:val="00B82613"/>
    <w:rsid w:val="00B828B5"/>
    <w:rsid w:val="00B82940"/>
    <w:rsid w:val="00B82947"/>
    <w:rsid w:val="00B82970"/>
    <w:rsid w:val="00B82A9C"/>
    <w:rsid w:val="00B82ED8"/>
    <w:rsid w:val="00B831FC"/>
    <w:rsid w:val="00B83642"/>
    <w:rsid w:val="00B83686"/>
    <w:rsid w:val="00B8379A"/>
    <w:rsid w:val="00B8394F"/>
    <w:rsid w:val="00B83A24"/>
    <w:rsid w:val="00B83BC1"/>
    <w:rsid w:val="00B83BC2"/>
    <w:rsid w:val="00B83E1B"/>
    <w:rsid w:val="00B83EC4"/>
    <w:rsid w:val="00B8404B"/>
    <w:rsid w:val="00B84064"/>
    <w:rsid w:val="00B840DD"/>
    <w:rsid w:val="00B8433D"/>
    <w:rsid w:val="00B84438"/>
    <w:rsid w:val="00B84588"/>
    <w:rsid w:val="00B845D0"/>
    <w:rsid w:val="00B84770"/>
    <w:rsid w:val="00B84A80"/>
    <w:rsid w:val="00B84AC1"/>
    <w:rsid w:val="00B84B6D"/>
    <w:rsid w:val="00B84BD6"/>
    <w:rsid w:val="00B84DFE"/>
    <w:rsid w:val="00B84E9C"/>
    <w:rsid w:val="00B84FBA"/>
    <w:rsid w:val="00B85054"/>
    <w:rsid w:val="00B853AF"/>
    <w:rsid w:val="00B85517"/>
    <w:rsid w:val="00B85522"/>
    <w:rsid w:val="00B8557D"/>
    <w:rsid w:val="00B855A3"/>
    <w:rsid w:val="00B85C07"/>
    <w:rsid w:val="00B85FD2"/>
    <w:rsid w:val="00B8601E"/>
    <w:rsid w:val="00B86056"/>
    <w:rsid w:val="00B861BE"/>
    <w:rsid w:val="00B86203"/>
    <w:rsid w:val="00B864A4"/>
    <w:rsid w:val="00B86599"/>
    <w:rsid w:val="00B8663C"/>
    <w:rsid w:val="00B866DE"/>
    <w:rsid w:val="00B868B8"/>
    <w:rsid w:val="00B86A34"/>
    <w:rsid w:val="00B86A3A"/>
    <w:rsid w:val="00B86DFC"/>
    <w:rsid w:val="00B86E98"/>
    <w:rsid w:val="00B86EF5"/>
    <w:rsid w:val="00B86F5A"/>
    <w:rsid w:val="00B87346"/>
    <w:rsid w:val="00B8767F"/>
    <w:rsid w:val="00B87801"/>
    <w:rsid w:val="00B879A5"/>
    <w:rsid w:val="00B879A8"/>
    <w:rsid w:val="00B879D0"/>
    <w:rsid w:val="00B87BE4"/>
    <w:rsid w:val="00B87C8B"/>
    <w:rsid w:val="00B87E03"/>
    <w:rsid w:val="00B87FA1"/>
    <w:rsid w:val="00B90141"/>
    <w:rsid w:val="00B90217"/>
    <w:rsid w:val="00B90388"/>
    <w:rsid w:val="00B907C8"/>
    <w:rsid w:val="00B90B39"/>
    <w:rsid w:val="00B90E2A"/>
    <w:rsid w:val="00B90F2A"/>
    <w:rsid w:val="00B90FC1"/>
    <w:rsid w:val="00B910C5"/>
    <w:rsid w:val="00B9110D"/>
    <w:rsid w:val="00B9114F"/>
    <w:rsid w:val="00B91687"/>
    <w:rsid w:val="00B916B9"/>
    <w:rsid w:val="00B9198D"/>
    <w:rsid w:val="00B91D03"/>
    <w:rsid w:val="00B91DD4"/>
    <w:rsid w:val="00B91F54"/>
    <w:rsid w:val="00B9234F"/>
    <w:rsid w:val="00B924A0"/>
    <w:rsid w:val="00B926C6"/>
    <w:rsid w:val="00B926F1"/>
    <w:rsid w:val="00B92852"/>
    <w:rsid w:val="00B929B4"/>
    <w:rsid w:val="00B92A0C"/>
    <w:rsid w:val="00B92AA2"/>
    <w:rsid w:val="00B92C23"/>
    <w:rsid w:val="00B92D25"/>
    <w:rsid w:val="00B93008"/>
    <w:rsid w:val="00B93191"/>
    <w:rsid w:val="00B93C4D"/>
    <w:rsid w:val="00B94026"/>
    <w:rsid w:val="00B9406D"/>
    <w:rsid w:val="00B94389"/>
    <w:rsid w:val="00B94501"/>
    <w:rsid w:val="00B946A3"/>
    <w:rsid w:val="00B94862"/>
    <w:rsid w:val="00B94993"/>
    <w:rsid w:val="00B94B83"/>
    <w:rsid w:val="00B94BA7"/>
    <w:rsid w:val="00B94E0E"/>
    <w:rsid w:val="00B94EB5"/>
    <w:rsid w:val="00B950D7"/>
    <w:rsid w:val="00B953AB"/>
    <w:rsid w:val="00B95733"/>
    <w:rsid w:val="00B95838"/>
    <w:rsid w:val="00B96192"/>
    <w:rsid w:val="00B962BB"/>
    <w:rsid w:val="00B962E6"/>
    <w:rsid w:val="00B963AD"/>
    <w:rsid w:val="00B96413"/>
    <w:rsid w:val="00B9658C"/>
    <w:rsid w:val="00B966A1"/>
    <w:rsid w:val="00B96795"/>
    <w:rsid w:val="00B9679B"/>
    <w:rsid w:val="00B96899"/>
    <w:rsid w:val="00B975CF"/>
    <w:rsid w:val="00B976B9"/>
    <w:rsid w:val="00B97B23"/>
    <w:rsid w:val="00B97CA3"/>
    <w:rsid w:val="00B97EE2"/>
    <w:rsid w:val="00B97F01"/>
    <w:rsid w:val="00B97FBE"/>
    <w:rsid w:val="00BA023F"/>
    <w:rsid w:val="00BA080C"/>
    <w:rsid w:val="00BA0928"/>
    <w:rsid w:val="00BA0972"/>
    <w:rsid w:val="00BA097E"/>
    <w:rsid w:val="00BA0A2A"/>
    <w:rsid w:val="00BA0C4B"/>
    <w:rsid w:val="00BA0C5C"/>
    <w:rsid w:val="00BA1090"/>
    <w:rsid w:val="00BA1104"/>
    <w:rsid w:val="00BA1292"/>
    <w:rsid w:val="00BA1296"/>
    <w:rsid w:val="00BA14AF"/>
    <w:rsid w:val="00BA1564"/>
    <w:rsid w:val="00BA174D"/>
    <w:rsid w:val="00BA17E8"/>
    <w:rsid w:val="00BA1860"/>
    <w:rsid w:val="00BA1872"/>
    <w:rsid w:val="00BA1894"/>
    <w:rsid w:val="00BA1913"/>
    <w:rsid w:val="00BA1BD2"/>
    <w:rsid w:val="00BA1C41"/>
    <w:rsid w:val="00BA1D9C"/>
    <w:rsid w:val="00BA1E54"/>
    <w:rsid w:val="00BA2012"/>
    <w:rsid w:val="00BA2059"/>
    <w:rsid w:val="00BA2377"/>
    <w:rsid w:val="00BA242B"/>
    <w:rsid w:val="00BA261E"/>
    <w:rsid w:val="00BA26FE"/>
    <w:rsid w:val="00BA2805"/>
    <w:rsid w:val="00BA2AD8"/>
    <w:rsid w:val="00BA2B47"/>
    <w:rsid w:val="00BA2B86"/>
    <w:rsid w:val="00BA2BC9"/>
    <w:rsid w:val="00BA2C14"/>
    <w:rsid w:val="00BA3252"/>
    <w:rsid w:val="00BA3380"/>
    <w:rsid w:val="00BA3676"/>
    <w:rsid w:val="00BA3725"/>
    <w:rsid w:val="00BA3BE6"/>
    <w:rsid w:val="00BA3C73"/>
    <w:rsid w:val="00BA3EDA"/>
    <w:rsid w:val="00BA3F4D"/>
    <w:rsid w:val="00BA41F1"/>
    <w:rsid w:val="00BA4288"/>
    <w:rsid w:val="00BA431A"/>
    <w:rsid w:val="00BA4544"/>
    <w:rsid w:val="00BA4641"/>
    <w:rsid w:val="00BA48FE"/>
    <w:rsid w:val="00BA4922"/>
    <w:rsid w:val="00BA49AB"/>
    <w:rsid w:val="00BA4A54"/>
    <w:rsid w:val="00BA4BEE"/>
    <w:rsid w:val="00BA4BFD"/>
    <w:rsid w:val="00BA50A7"/>
    <w:rsid w:val="00BA5171"/>
    <w:rsid w:val="00BA51DC"/>
    <w:rsid w:val="00BA52DB"/>
    <w:rsid w:val="00BA5301"/>
    <w:rsid w:val="00BA5310"/>
    <w:rsid w:val="00BA5DF5"/>
    <w:rsid w:val="00BA6180"/>
    <w:rsid w:val="00BA622E"/>
    <w:rsid w:val="00BA640A"/>
    <w:rsid w:val="00BA64A0"/>
    <w:rsid w:val="00BA6581"/>
    <w:rsid w:val="00BA6986"/>
    <w:rsid w:val="00BA6D4E"/>
    <w:rsid w:val="00BA6F53"/>
    <w:rsid w:val="00BA71B2"/>
    <w:rsid w:val="00BA7205"/>
    <w:rsid w:val="00BA741A"/>
    <w:rsid w:val="00BA7563"/>
    <w:rsid w:val="00BA75E0"/>
    <w:rsid w:val="00BA7601"/>
    <w:rsid w:val="00BA76A3"/>
    <w:rsid w:val="00BA76A9"/>
    <w:rsid w:val="00BA7728"/>
    <w:rsid w:val="00BA77C5"/>
    <w:rsid w:val="00BA77FC"/>
    <w:rsid w:val="00BA78D7"/>
    <w:rsid w:val="00BA79AD"/>
    <w:rsid w:val="00BA79DC"/>
    <w:rsid w:val="00BA7A00"/>
    <w:rsid w:val="00BA7C20"/>
    <w:rsid w:val="00BB01D0"/>
    <w:rsid w:val="00BB033B"/>
    <w:rsid w:val="00BB0595"/>
    <w:rsid w:val="00BB082A"/>
    <w:rsid w:val="00BB0A29"/>
    <w:rsid w:val="00BB0C08"/>
    <w:rsid w:val="00BB0CB7"/>
    <w:rsid w:val="00BB0F6A"/>
    <w:rsid w:val="00BB1005"/>
    <w:rsid w:val="00BB100A"/>
    <w:rsid w:val="00BB10FC"/>
    <w:rsid w:val="00BB117E"/>
    <w:rsid w:val="00BB11F9"/>
    <w:rsid w:val="00BB136D"/>
    <w:rsid w:val="00BB17F1"/>
    <w:rsid w:val="00BB186C"/>
    <w:rsid w:val="00BB1898"/>
    <w:rsid w:val="00BB1A5B"/>
    <w:rsid w:val="00BB1D64"/>
    <w:rsid w:val="00BB1EC3"/>
    <w:rsid w:val="00BB1ECB"/>
    <w:rsid w:val="00BB2047"/>
    <w:rsid w:val="00BB2332"/>
    <w:rsid w:val="00BB2663"/>
    <w:rsid w:val="00BB2A06"/>
    <w:rsid w:val="00BB2B13"/>
    <w:rsid w:val="00BB2D4B"/>
    <w:rsid w:val="00BB2F36"/>
    <w:rsid w:val="00BB2F4A"/>
    <w:rsid w:val="00BB3456"/>
    <w:rsid w:val="00BB35D0"/>
    <w:rsid w:val="00BB3E2B"/>
    <w:rsid w:val="00BB402B"/>
    <w:rsid w:val="00BB429F"/>
    <w:rsid w:val="00BB4562"/>
    <w:rsid w:val="00BB47FA"/>
    <w:rsid w:val="00BB4972"/>
    <w:rsid w:val="00BB4C02"/>
    <w:rsid w:val="00BB4C8B"/>
    <w:rsid w:val="00BB4D11"/>
    <w:rsid w:val="00BB52E4"/>
    <w:rsid w:val="00BB5300"/>
    <w:rsid w:val="00BB5407"/>
    <w:rsid w:val="00BB55F4"/>
    <w:rsid w:val="00BB5843"/>
    <w:rsid w:val="00BB5A64"/>
    <w:rsid w:val="00BB5BA2"/>
    <w:rsid w:val="00BB5D1C"/>
    <w:rsid w:val="00BB5D39"/>
    <w:rsid w:val="00BB5FEF"/>
    <w:rsid w:val="00BB629A"/>
    <w:rsid w:val="00BB6552"/>
    <w:rsid w:val="00BB65E0"/>
    <w:rsid w:val="00BB6649"/>
    <w:rsid w:val="00BB66ED"/>
    <w:rsid w:val="00BB68FE"/>
    <w:rsid w:val="00BB6975"/>
    <w:rsid w:val="00BB69D6"/>
    <w:rsid w:val="00BB6B9B"/>
    <w:rsid w:val="00BB754F"/>
    <w:rsid w:val="00BB7563"/>
    <w:rsid w:val="00BB75A1"/>
    <w:rsid w:val="00BB76CE"/>
    <w:rsid w:val="00BB7746"/>
    <w:rsid w:val="00BB797E"/>
    <w:rsid w:val="00BB7A66"/>
    <w:rsid w:val="00BB7B7E"/>
    <w:rsid w:val="00BB7C77"/>
    <w:rsid w:val="00BB7C8E"/>
    <w:rsid w:val="00BB7E23"/>
    <w:rsid w:val="00BB7E34"/>
    <w:rsid w:val="00BB7F46"/>
    <w:rsid w:val="00BC0058"/>
    <w:rsid w:val="00BC009D"/>
    <w:rsid w:val="00BC05BA"/>
    <w:rsid w:val="00BC07D4"/>
    <w:rsid w:val="00BC0A5D"/>
    <w:rsid w:val="00BC0B5B"/>
    <w:rsid w:val="00BC0BE3"/>
    <w:rsid w:val="00BC0C54"/>
    <w:rsid w:val="00BC0D2A"/>
    <w:rsid w:val="00BC0D83"/>
    <w:rsid w:val="00BC1019"/>
    <w:rsid w:val="00BC1942"/>
    <w:rsid w:val="00BC198B"/>
    <w:rsid w:val="00BC199E"/>
    <w:rsid w:val="00BC19B5"/>
    <w:rsid w:val="00BC1AD9"/>
    <w:rsid w:val="00BC1C15"/>
    <w:rsid w:val="00BC1F25"/>
    <w:rsid w:val="00BC1F33"/>
    <w:rsid w:val="00BC1F5B"/>
    <w:rsid w:val="00BC2913"/>
    <w:rsid w:val="00BC29F6"/>
    <w:rsid w:val="00BC2AD7"/>
    <w:rsid w:val="00BC2CEB"/>
    <w:rsid w:val="00BC2D32"/>
    <w:rsid w:val="00BC2DE9"/>
    <w:rsid w:val="00BC2E96"/>
    <w:rsid w:val="00BC3257"/>
    <w:rsid w:val="00BC32C7"/>
    <w:rsid w:val="00BC32E7"/>
    <w:rsid w:val="00BC3338"/>
    <w:rsid w:val="00BC372C"/>
    <w:rsid w:val="00BC378E"/>
    <w:rsid w:val="00BC38F3"/>
    <w:rsid w:val="00BC3BEE"/>
    <w:rsid w:val="00BC4213"/>
    <w:rsid w:val="00BC4642"/>
    <w:rsid w:val="00BC46F2"/>
    <w:rsid w:val="00BC47B4"/>
    <w:rsid w:val="00BC4962"/>
    <w:rsid w:val="00BC4B18"/>
    <w:rsid w:val="00BC4BBF"/>
    <w:rsid w:val="00BC4BF1"/>
    <w:rsid w:val="00BC4C0B"/>
    <w:rsid w:val="00BC4F81"/>
    <w:rsid w:val="00BC4FBC"/>
    <w:rsid w:val="00BC5122"/>
    <w:rsid w:val="00BC5278"/>
    <w:rsid w:val="00BC52A6"/>
    <w:rsid w:val="00BC5670"/>
    <w:rsid w:val="00BC56AE"/>
    <w:rsid w:val="00BC58A9"/>
    <w:rsid w:val="00BC58B9"/>
    <w:rsid w:val="00BC5923"/>
    <w:rsid w:val="00BC5B79"/>
    <w:rsid w:val="00BC6419"/>
    <w:rsid w:val="00BC653F"/>
    <w:rsid w:val="00BC660F"/>
    <w:rsid w:val="00BC67EB"/>
    <w:rsid w:val="00BC69E9"/>
    <w:rsid w:val="00BC6E92"/>
    <w:rsid w:val="00BC6EA4"/>
    <w:rsid w:val="00BC7011"/>
    <w:rsid w:val="00BC71B9"/>
    <w:rsid w:val="00BC74B5"/>
    <w:rsid w:val="00BC75A6"/>
    <w:rsid w:val="00BC7775"/>
    <w:rsid w:val="00BC7998"/>
    <w:rsid w:val="00BC7AC9"/>
    <w:rsid w:val="00BC7B88"/>
    <w:rsid w:val="00BC7BEF"/>
    <w:rsid w:val="00BC7D7A"/>
    <w:rsid w:val="00BC7FC5"/>
    <w:rsid w:val="00BD001A"/>
    <w:rsid w:val="00BD01ED"/>
    <w:rsid w:val="00BD095D"/>
    <w:rsid w:val="00BD0AAB"/>
    <w:rsid w:val="00BD0AB5"/>
    <w:rsid w:val="00BD1123"/>
    <w:rsid w:val="00BD1292"/>
    <w:rsid w:val="00BD12AA"/>
    <w:rsid w:val="00BD146E"/>
    <w:rsid w:val="00BD1480"/>
    <w:rsid w:val="00BD1500"/>
    <w:rsid w:val="00BD1999"/>
    <w:rsid w:val="00BD1B19"/>
    <w:rsid w:val="00BD1B1B"/>
    <w:rsid w:val="00BD1C66"/>
    <w:rsid w:val="00BD1FB6"/>
    <w:rsid w:val="00BD1FE9"/>
    <w:rsid w:val="00BD200D"/>
    <w:rsid w:val="00BD2356"/>
    <w:rsid w:val="00BD2A37"/>
    <w:rsid w:val="00BD2AE1"/>
    <w:rsid w:val="00BD2CB3"/>
    <w:rsid w:val="00BD2D5A"/>
    <w:rsid w:val="00BD2EE8"/>
    <w:rsid w:val="00BD2F13"/>
    <w:rsid w:val="00BD3056"/>
    <w:rsid w:val="00BD3200"/>
    <w:rsid w:val="00BD3538"/>
    <w:rsid w:val="00BD3846"/>
    <w:rsid w:val="00BD399A"/>
    <w:rsid w:val="00BD39C1"/>
    <w:rsid w:val="00BD3E68"/>
    <w:rsid w:val="00BD3ED7"/>
    <w:rsid w:val="00BD3F6F"/>
    <w:rsid w:val="00BD3FA9"/>
    <w:rsid w:val="00BD4369"/>
    <w:rsid w:val="00BD46AD"/>
    <w:rsid w:val="00BD4E05"/>
    <w:rsid w:val="00BD558F"/>
    <w:rsid w:val="00BD5842"/>
    <w:rsid w:val="00BD598A"/>
    <w:rsid w:val="00BD5C6B"/>
    <w:rsid w:val="00BD5C7A"/>
    <w:rsid w:val="00BD61BA"/>
    <w:rsid w:val="00BD648D"/>
    <w:rsid w:val="00BD652F"/>
    <w:rsid w:val="00BD67A8"/>
    <w:rsid w:val="00BD6AB6"/>
    <w:rsid w:val="00BD6BA6"/>
    <w:rsid w:val="00BD6CA8"/>
    <w:rsid w:val="00BD70E0"/>
    <w:rsid w:val="00BD723F"/>
    <w:rsid w:val="00BD74C1"/>
    <w:rsid w:val="00BD75B4"/>
    <w:rsid w:val="00BD776E"/>
    <w:rsid w:val="00BD78EF"/>
    <w:rsid w:val="00BD79E6"/>
    <w:rsid w:val="00BD7A93"/>
    <w:rsid w:val="00BD7AB8"/>
    <w:rsid w:val="00BD7D14"/>
    <w:rsid w:val="00BD7E0F"/>
    <w:rsid w:val="00BD7E94"/>
    <w:rsid w:val="00BE02B4"/>
    <w:rsid w:val="00BE02BD"/>
    <w:rsid w:val="00BE0324"/>
    <w:rsid w:val="00BE046A"/>
    <w:rsid w:val="00BE053D"/>
    <w:rsid w:val="00BE0CD6"/>
    <w:rsid w:val="00BE1040"/>
    <w:rsid w:val="00BE117C"/>
    <w:rsid w:val="00BE1548"/>
    <w:rsid w:val="00BE1854"/>
    <w:rsid w:val="00BE1A4B"/>
    <w:rsid w:val="00BE1ABC"/>
    <w:rsid w:val="00BE1B67"/>
    <w:rsid w:val="00BE1C4E"/>
    <w:rsid w:val="00BE20DE"/>
    <w:rsid w:val="00BE21BB"/>
    <w:rsid w:val="00BE2380"/>
    <w:rsid w:val="00BE264C"/>
    <w:rsid w:val="00BE27BB"/>
    <w:rsid w:val="00BE28C1"/>
    <w:rsid w:val="00BE2999"/>
    <w:rsid w:val="00BE2EAC"/>
    <w:rsid w:val="00BE2F1D"/>
    <w:rsid w:val="00BE2F3A"/>
    <w:rsid w:val="00BE2FEE"/>
    <w:rsid w:val="00BE3409"/>
    <w:rsid w:val="00BE3456"/>
    <w:rsid w:val="00BE3492"/>
    <w:rsid w:val="00BE36BD"/>
    <w:rsid w:val="00BE3806"/>
    <w:rsid w:val="00BE38AC"/>
    <w:rsid w:val="00BE3B62"/>
    <w:rsid w:val="00BE3F24"/>
    <w:rsid w:val="00BE42B3"/>
    <w:rsid w:val="00BE4443"/>
    <w:rsid w:val="00BE44B1"/>
    <w:rsid w:val="00BE44F2"/>
    <w:rsid w:val="00BE45C2"/>
    <w:rsid w:val="00BE4727"/>
    <w:rsid w:val="00BE486E"/>
    <w:rsid w:val="00BE4C1B"/>
    <w:rsid w:val="00BE4DC9"/>
    <w:rsid w:val="00BE4E20"/>
    <w:rsid w:val="00BE4EC9"/>
    <w:rsid w:val="00BE4F92"/>
    <w:rsid w:val="00BE5007"/>
    <w:rsid w:val="00BE56DE"/>
    <w:rsid w:val="00BE5A0B"/>
    <w:rsid w:val="00BE5D2F"/>
    <w:rsid w:val="00BE5EE3"/>
    <w:rsid w:val="00BE631E"/>
    <w:rsid w:val="00BE63C4"/>
    <w:rsid w:val="00BE63EE"/>
    <w:rsid w:val="00BE6B04"/>
    <w:rsid w:val="00BE6B10"/>
    <w:rsid w:val="00BE6BEC"/>
    <w:rsid w:val="00BE6C7F"/>
    <w:rsid w:val="00BE71D4"/>
    <w:rsid w:val="00BE71DC"/>
    <w:rsid w:val="00BE7203"/>
    <w:rsid w:val="00BE7234"/>
    <w:rsid w:val="00BE744F"/>
    <w:rsid w:val="00BE7649"/>
    <w:rsid w:val="00BE77C5"/>
    <w:rsid w:val="00BE7C1D"/>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2E4"/>
    <w:rsid w:val="00BF2320"/>
    <w:rsid w:val="00BF2416"/>
    <w:rsid w:val="00BF246C"/>
    <w:rsid w:val="00BF25B4"/>
    <w:rsid w:val="00BF2A2D"/>
    <w:rsid w:val="00BF2B31"/>
    <w:rsid w:val="00BF2E53"/>
    <w:rsid w:val="00BF2F67"/>
    <w:rsid w:val="00BF352A"/>
    <w:rsid w:val="00BF3669"/>
    <w:rsid w:val="00BF3809"/>
    <w:rsid w:val="00BF3BA8"/>
    <w:rsid w:val="00BF3C0D"/>
    <w:rsid w:val="00BF4359"/>
    <w:rsid w:val="00BF4695"/>
    <w:rsid w:val="00BF4780"/>
    <w:rsid w:val="00BF47FF"/>
    <w:rsid w:val="00BF4891"/>
    <w:rsid w:val="00BF4B9B"/>
    <w:rsid w:val="00BF4BC7"/>
    <w:rsid w:val="00BF4D35"/>
    <w:rsid w:val="00BF4D5B"/>
    <w:rsid w:val="00BF5049"/>
    <w:rsid w:val="00BF5080"/>
    <w:rsid w:val="00BF5287"/>
    <w:rsid w:val="00BF55D3"/>
    <w:rsid w:val="00BF59BF"/>
    <w:rsid w:val="00BF5B51"/>
    <w:rsid w:val="00BF5BC3"/>
    <w:rsid w:val="00BF5DB7"/>
    <w:rsid w:val="00BF6252"/>
    <w:rsid w:val="00BF62A8"/>
    <w:rsid w:val="00BF632C"/>
    <w:rsid w:val="00BF6A08"/>
    <w:rsid w:val="00BF6F6B"/>
    <w:rsid w:val="00BF711C"/>
    <w:rsid w:val="00BF7272"/>
    <w:rsid w:val="00BF731F"/>
    <w:rsid w:val="00BF748E"/>
    <w:rsid w:val="00BF750B"/>
    <w:rsid w:val="00BF760F"/>
    <w:rsid w:val="00BF789B"/>
    <w:rsid w:val="00BF78B7"/>
    <w:rsid w:val="00BF7EB4"/>
    <w:rsid w:val="00C002CA"/>
    <w:rsid w:val="00C00BD4"/>
    <w:rsid w:val="00C00BE2"/>
    <w:rsid w:val="00C00D51"/>
    <w:rsid w:val="00C0140B"/>
    <w:rsid w:val="00C01486"/>
    <w:rsid w:val="00C017A9"/>
    <w:rsid w:val="00C018DB"/>
    <w:rsid w:val="00C0194F"/>
    <w:rsid w:val="00C01DCE"/>
    <w:rsid w:val="00C01F1C"/>
    <w:rsid w:val="00C01F3F"/>
    <w:rsid w:val="00C022AF"/>
    <w:rsid w:val="00C023E4"/>
    <w:rsid w:val="00C023FC"/>
    <w:rsid w:val="00C02874"/>
    <w:rsid w:val="00C02BF1"/>
    <w:rsid w:val="00C02C30"/>
    <w:rsid w:val="00C02C9E"/>
    <w:rsid w:val="00C02F50"/>
    <w:rsid w:val="00C02FD1"/>
    <w:rsid w:val="00C03014"/>
    <w:rsid w:val="00C03087"/>
    <w:rsid w:val="00C030AC"/>
    <w:rsid w:val="00C03281"/>
    <w:rsid w:val="00C032D2"/>
    <w:rsid w:val="00C03301"/>
    <w:rsid w:val="00C03309"/>
    <w:rsid w:val="00C03343"/>
    <w:rsid w:val="00C03783"/>
    <w:rsid w:val="00C037E0"/>
    <w:rsid w:val="00C038FD"/>
    <w:rsid w:val="00C03D33"/>
    <w:rsid w:val="00C04419"/>
    <w:rsid w:val="00C046A7"/>
    <w:rsid w:val="00C046B2"/>
    <w:rsid w:val="00C04969"/>
    <w:rsid w:val="00C050D8"/>
    <w:rsid w:val="00C05141"/>
    <w:rsid w:val="00C05196"/>
    <w:rsid w:val="00C05341"/>
    <w:rsid w:val="00C0539E"/>
    <w:rsid w:val="00C053C7"/>
    <w:rsid w:val="00C05472"/>
    <w:rsid w:val="00C0557A"/>
    <w:rsid w:val="00C056EB"/>
    <w:rsid w:val="00C056ED"/>
    <w:rsid w:val="00C0589F"/>
    <w:rsid w:val="00C059B1"/>
    <w:rsid w:val="00C05E5D"/>
    <w:rsid w:val="00C05E5F"/>
    <w:rsid w:val="00C062F2"/>
    <w:rsid w:val="00C06538"/>
    <w:rsid w:val="00C06548"/>
    <w:rsid w:val="00C0669A"/>
    <w:rsid w:val="00C067B4"/>
    <w:rsid w:val="00C06818"/>
    <w:rsid w:val="00C06906"/>
    <w:rsid w:val="00C06C53"/>
    <w:rsid w:val="00C06D6B"/>
    <w:rsid w:val="00C070A4"/>
    <w:rsid w:val="00C070EC"/>
    <w:rsid w:val="00C072FE"/>
    <w:rsid w:val="00C0748A"/>
    <w:rsid w:val="00C07AE2"/>
    <w:rsid w:val="00C07B09"/>
    <w:rsid w:val="00C07B38"/>
    <w:rsid w:val="00C07BCD"/>
    <w:rsid w:val="00C07F4B"/>
    <w:rsid w:val="00C100EA"/>
    <w:rsid w:val="00C100F7"/>
    <w:rsid w:val="00C101C3"/>
    <w:rsid w:val="00C101D8"/>
    <w:rsid w:val="00C106DA"/>
    <w:rsid w:val="00C10D91"/>
    <w:rsid w:val="00C11207"/>
    <w:rsid w:val="00C114B8"/>
    <w:rsid w:val="00C1154C"/>
    <w:rsid w:val="00C115E2"/>
    <w:rsid w:val="00C11650"/>
    <w:rsid w:val="00C11807"/>
    <w:rsid w:val="00C11939"/>
    <w:rsid w:val="00C119C4"/>
    <w:rsid w:val="00C11ADE"/>
    <w:rsid w:val="00C11B2F"/>
    <w:rsid w:val="00C12158"/>
    <w:rsid w:val="00C122C7"/>
    <w:rsid w:val="00C126E0"/>
    <w:rsid w:val="00C12724"/>
    <w:rsid w:val="00C128B6"/>
    <w:rsid w:val="00C128BC"/>
    <w:rsid w:val="00C128DE"/>
    <w:rsid w:val="00C12970"/>
    <w:rsid w:val="00C12E39"/>
    <w:rsid w:val="00C12EC3"/>
    <w:rsid w:val="00C12EF5"/>
    <w:rsid w:val="00C1306A"/>
    <w:rsid w:val="00C13153"/>
    <w:rsid w:val="00C133D0"/>
    <w:rsid w:val="00C13630"/>
    <w:rsid w:val="00C1365F"/>
    <w:rsid w:val="00C1371B"/>
    <w:rsid w:val="00C13B72"/>
    <w:rsid w:val="00C13C80"/>
    <w:rsid w:val="00C13D47"/>
    <w:rsid w:val="00C14164"/>
    <w:rsid w:val="00C142BB"/>
    <w:rsid w:val="00C1430C"/>
    <w:rsid w:val="00C143E1"/>
    <w:rsid w:val="00C144A1"/>
    <w:rsid w:val="00C14672"/>
    <w:rsid w:val="00C14874"/>
    <w:rsid w:val="00C14909"/>
    <w:rsid w:val="00C14AB1"/>
    <w:rsid w:val="00C14BB1"/>
    <w:rsid w:val="00C14BC3"/>
    <w:rsid w:val="00C14BEE"/>
    <w:rsid w:val="00C14BFB"/>
    <w:rsid w:val="00C14C53"/>
    <w:rsid w:val="00C14DF6"/>
    <w:rsid w:val="00C15004"/>
    <w:rsid w:val="00C15028"/>
    <w:rsid w:val="00C15552"/>
    <w:rsid w:val="00C1571F"/>
    <w:rsid w:val="00C15821"/>
    <w:rsid w:val="00C15B15"/>
    <w:rsid w:val="00C15BCD"/>
    <w:rsid w:val="00C15BEE"/>
    <w:rsid w:val="00C15C4F"/>
    <w:rsid w:val="00C15D8E"/>
    <w:rsid w:val="00C15F1C"/>
    <w:rsid w:val="00C1612D"/>
    <w:rsid w:val="00C162FB"/>
    <w:rsid w:val="00C1685F"/>
    <w:rsid w:val="00C16908"/>
    <w:rsid w:val="00C169DB"/>
    <w:rsid w:val="00C16B39"/>
    <w:rsid w:val="00C16FF5"/>
    <w:rsid w:val="00C17012"/>
    <w:rsid w:val="00C17437"/>
    <w:rsid w:val="00C1753B"/>
    <w:rsid w:val="00C175F2"/>
    <w:rsid w:val="00C1770B"/>
    <w:rsid w:val="00C1774A"/>
    <w:rsid w:val="00C178FB"/>
    <w:rsid w:val="00C17A43"/>
    <w:rsid w:val="00C17B39"/>
    <w:rsid w:val="00C17B5A"/>
    <w:rsid w:val="00C17DF9"/>
    <w:rsid w:val="00C17E1A"/>
    <w:rsid w:val="00C17EBE"/>
    <w:rsid w:val="00C17EED"/>
    <w:rsid w:val="00C17FD3"/>
    <w:rsid w:val="00C2007C"/>
    <w:rsid w:val="00C20160"/>
    <w:rsid w:val="00C201CA"/>
    <w:rsid w:val="00C201EB"/>
    <w:rsid w:val="00C20367"/>
    <w:rsid w:val="00C204D4"/>
    <w:rsid w:val="00C20604"/>
    <w:rsid w:val="00C20ACC"/>
    <w:rsid w:val="00C20BF7"/>
    <w:rsid w:val="00C20C64"/>
    <w:rsid w:val="00C20FC3"/>
    <w:rsid w:val="00C210C4"/>
    <w:rsid w:val="00C21118"/>
    <w:rsid w:val="00C21130"/>
    <w:rsid w:val="00C219A0"/>
    <w:rsid w:val="00C21BCD"/>
    <w:rsid w:val="00C21E2C"/>
    <w:rsid w:val="00C22115"/>
    <w:rsid w:val="00C2255A"/>
    <w:rsid w:val="00C22634"/>
    <w:rsid w:val="00C2273A"/>
    <w:rsid w:val="00C227CB"/>
    <w:rsid w:val="00C227DC"/>
    <w:rsid w:val="00C22AC6"/>
    <w:rsid w:val="00C22B28"/>
    <w:rsid w:val="00C22BBA"/>
    <w:rsid w:val="00C22C2E"/>
    <w:rsid w:val="00C22CE9"/>
    <w:rsid w:val="00C22E5A"/>
    <w:rsid w:val="00C23084"/>
    <w:rsid w:val="00C235D8"/>
    <w:rsid w:val="00C2372F"/>
    <w:rsid w:val="00C237CE"/>
    <w:rsid w:val="00C23947"/>
    <w:rsid w:val="00C23CAB"/>
    <w:rsid w:val="00C23D5D"/>
    <w:rsid w:val="00C23EBD"/>
    <w:rsid w:val="00C23ECA"/>
    <w:rsid w:val="00C24037"/>
    <w:rsid w:val="00C24227"/>
    <w:rsid w:val="00C24233"/>
    <w:rsid w:val="00C24546"/>
    <w:rsid w:val="00C24968"/>
    <w:rsid w:val="00C24E29"/>
    <w:rsid w:val="00C24E49"/>
    <w:rsid w:val="00C24F5E"/>
    <w:rsid w:val="00C24FCE"/>
    <w:rsid w:val="00C2515B"/>
    <w:rsid w:val="00C2518D"/>
    <w:rsid w:val="00C25266"/>
    <w:rsid w:val="00C2560D"/>
    <w:rsid w:val="00C2573F"/>
    <w:rsid w:val="00C257B7"/>
    <w:rsid w:val="00C257E8"/>
    <w:rsid w:val="00C258FD"/>
    <w:rsid w:val="00C259AE"/>
    <w:rsid w:val="00C259B5"/>
    <w:rsid w:val="00C25B17"/>
    <w:rsid w:val="00C25E1C"/>
    <w:rsid w:val="00C26064"/>
    <w:rsid w:val="00C263FC"/>
    <w:rsid w:val="00C26418"/>
    <w:rsid w:val="00C26504"/>
    <w:rsid w:val="00C267A7"/>
    <w:rsid w:val="00C26AC1"/>
    <w:rsid w:val="00C26C63"/>
    <w:rsid w:val="00C272E8"/>
    <w:rsid w:val="00C274A2"/>
    <w:rsid w:val="00C27663"/>
    <w:rsid w:val="00C27740"/>
    <w:rsid w:val="00C27920"/>
    <w:rsid w:val="00C27A7C"/>
    <w:rsid w:val="00C27A86"/>
    <w:rsid w:val="00C27CDE"/>
    <w:rsid w:val="00C27F66"/>
    <w:rsid w:val="00C301A9"/>
    <w:rsid w:val="00C30217"/>
    <w:rsid w:val="00C3025F"/>
    <w:rsid w:val="00C302AB"/>
    <w:rsid w:val="00C303A3"/>
    <w:rsid w:val="00C303FA"/>
    <w:rsid w:val="00C304AA"/>
    <w:rsid w:val="00C306BF"/>
    <w:rsid w:val="00C30ABC"/>
    <w:rsid w:val="00C30B60"/>
    <w:rsid w:val="00C30C46"/>
    <w:rsid w:val="00C30DDE"/>
    <w:rsid w:val="00C30FB0"/>
    <w:rsid w:val="00C31108"/>
    <w:rsid w:val="00C3119D"/>
    <w:rsid w:val="00C313E7"/>
    <w:rsid w:val="00C314B1"/>
    <w:rsid w:val="00C31AA8"/>
    <w:rsid w:val="00C31B87"/>
    <w:rsid w:val="00C31BC2"/>
    <w:rsid w:val="00C31D07"/>
    <w:rsid w:val="00C31DC3"/>
    <w:rsid w:val="00C31E9C"/>
    <w:rsid w:val="00C31FAA"/>
    <w:rsid w:val="00C320B0"/>
    <w:rsid w:val="00C3225D"/>
    <w:rsid w:val="00C32422"/>
    <w:rsid w:val="00C325E0"/>
    <w:rsid w:val="00C32653"/>
    <w:rsid w:val="00C328B2"/>
    <w:rsid w:val="00C32AC4"/>
    <w:rsid w:val="00C32EDB"/>
    <w:rsid w:val="00C33359"/>
    <w:rsid w:val="00C3336F"/>
    <w:rsid w:val="00C3340C"/>
    <w:rsid w:val="00C3380A"/>
    <w:rsid w:val="00C33929"/>
    <w:rsid w:val="00C33E7B"/>
    <w:rsid w:val="00C33EAA"/>
    <w:rsid w:val="00C33F15"/>
    <w:rsid w:val="00C33F5C"/>
    <w:rsid w:val="00C342DD"/>
    <w:rsid w:val="00C34665"/>
    <w:rsid w:val="00C3466B"/>
    <w:rsid w:val="00C3469C"/>
    <w:rsid w:val="00C3486F"/>
    <w:rsid w:val="00C348D6"/>
    <w:rsid w:val="00C3492B"/>
    <w:rsid w:val="00C34BDE"/>
    <w:rsid w:val="00C34C4D"/>
    <w:rsid w:val="00C34CF8"/>
    <w:rsid w:val="00C3504C"/>
    <w:rsid w:val="00C35229"/>
    <w:rsid w:val="00C35254"/>
    <w:rsid w:val="00C353B6"/>
    <w:rsid w:val="00C35423"/>
    <w:rsid w:val="00C356E6"/>
    <w:rsid w:val="00C35BEE"/>
    <w:rsid w:val="00C35F50"/>
    <w:rsid w:val="00C363C6"/>
    <w:rsid w:val="00C365D6"/>
    <w:rsid w:val="00C365E7"/>
    <w:rsid w:val="00C36604"/>
    <w:rsid w:val="00C36BAE"/>
    <w:rsid w:val="00C36BB5"/>
    <w:rsid w:val="00C36CEA"/>
    <w:rsid w:val="00C36E34"/>
    <w:rsid w:val="00C370E1"/>
    <w:rsid w:val="00C370F1"/>
    <w:rsid w:val="00C37253"/>
    <w:rsid w:val="00C37A35"/>
    <w:rsid w:val="00C37DD6"/>
    <w:rsid w:val="00C40388"/>
    <w:rsid w:val="00C404D7"/>
    <w:rsid w:val="00C404EE"/>
    <w:rsid w:val="00C40590"/>
    <w:rsid w:val="00C406BF"/>
    <w:rsid w:val="00C4081B"/>
    <w:rsid w:val="00C4092D"/>
    <w:rsid w:val="00C40AA1"/>
    <w:rsid w:val="00C412D2"/>
    <w:rsid w:val="00C414C5"/>
    <w:rsid w:val="00C4154C"/>
    <w:rsid w:val="00C41696"/>
    <w:rsid w:val="00C4170D"/>
    <w:rsid w:val="00C4171B"/>
    <w:rsid w:val="00C4180C"/>
    <w:rsid w:val="00C4186F"/>
    <w:rsid w:val="00C41891"/>
    <w:rsid w:val="00C41AEF"/>
    <w:rsid w:val="00C41B88"/>
    <w:rsid w:val="00C41EBA"/>
    <w:rsid w:val="00C42124"/>
    <w:rsid w:val="00C42261"/>
    <w:rsid w:val="00C42268"/>
    <w:rsid w:val="00C42574"/>
    <w:rsid w:val="00C42689"/>
    <w:rsid w:val="00C42988"/>
    <w:rsid w:val="00C42BD4"/>
    <w:rsid w:val="00C42C80"/>
    <w:rsid w:val="00C42C92"/>
    <w:rsid w:val="00C42E9E"/>
    <w:rsid w:val="00C430C9"/>
    <w:rsid w:val="00C433C4"/>
    <w:rsid w:val="00C4346E"/>
    <w:rsid w:val="00C43556"/>
    <w:rsid w:val="00C4371C"/>
    <w:rsid w:val="00C438D6"/>
    <w:rsid w:val="00C4390C"/>
    <w:rsid w:val="00C43A1A"/>
    <w:rsid w:val="00C43C1F"/>
    <w:rsid w:val="00C43FF0"/>
    <w:rsid w:val="00C44071"/>
    <w:rsid w:val="00C44124"/>
    <w:rsid w:val="00C4437E"/>
    <w:rsid w:val="00C44641"/>
    <w:rsid w:val="00C44993"/>
    <w:rsid w:val="00C44A98"/>
    <w:rsid w:val="00C44DB3"/>
    <w:rsid w:val="00C44EEF"/>
    <w:rsid w:val="00C44F35"/>
    <w:rsid w:val="00C4508D"/>
    <w:rsid w:val="00C4549E"/>
    <w:rsid w:val="00C4558A"/>
    <w:rsid w:val="00C4559E"/>
    <w:rsid w:val="00C45C66"/>
    <w:rsid w:val="00C45EF5"/>
    <w:rsid w:val="00C45EFE"/>
    <w:rsid w:val="00C46303"/>
    <w:rsid w:val="00C46510"/>
    <w:rsid w:val="00C4658C"/>
    <w:rsid w:val="00C4676E"/>
    <w:rsid w:val="00C469F6"/>
    <w:rsid w:val="00C469F7"/>
    <w:rsid w:val="00C46B18"/>
    <w:rsid w:val="00C46B7E"/>
    <w:rsid w:val="00C46D1B"/>
    <w:rsid w:val="00C46E66"/>
    <w:rsid w:val="00C470AA"/>
    <w:rsid w:val="00C4723B"/>
    <w:rsid w:val="00C474D6"/>
    <w:rsid w:val="00C47538"/>
    <w:rsid w:val="00C501E2"/>
    <w:rsid w:val="00C5034A"/>
    <w:rsid w:val="00C50767"/>
    <w:rsid w:val="00C5099B"/>
    <w:rsid w:val="00C50A30"/>
    <w:rsid w:val="00C50A4E"/>
    <w:rsid w:val="00C50B2A"/>
    <w:rsid w:val="00C5163B"/>
    <w:rsid w:val="00C51799"/>
    <w:rsid w:val="00C51840"/>
    <w:rsid w:val="00C51C37"/>
    <w:rsid w:val="00C51CEF"/>
    <w:rsid w:val="00C51D26"/>
    <w:rsid w:val="00C52023"/>
    <w:rsid w:val="00C520B1"/>
    <w:rsid w:val="00C522D6"/>
    <w:rsid w:val="00C52621"/>
    <w:rsid w:val="00C52677"/>
    <w:rsid w:val="00C52745"/>
    <w:rsid w:val="00C52B39"/>
    <w:rsid w:val="00C52C52"/>
    <w:rsid w:val="00C52C7D"/>
    <w:rsid w:val="00C52F56"/>
    <w:rsid w:val="00C531BE"/>
    <w:rsid w:val="00C532EB"/>
    <w:rsid w:val="00C5331E"/>
    <w:rsid w:val="00C534B9"/>
    <w:rsid w:val="00C53545"/>
    <w:rsid w:val="00C5384C"/>
    <w:rsid w:val="00C53CFA"/>
    <w:rsid w:val="00C53E69"/>
    <w:rsid w:val="00C54020"/>
    <w:rsid w:val="00C5406F"/>
    <w:rsid w:val="00C540A1"/>
    <w:rsid w:val="00C543DE"/>
    <w:rsid w:val="00C5455D"/>
    <w:rsid w:val="00C545C5"/>
    <w:rsid w:val="00C54817"/>
    <w:rsid w:val="00C54823"/>
    <w:rsid w:val="00C549B6"/>
    <w:rsid w:val="00C549E6"/>
    <w:rsid w:val="00C54F35"/>
    <w:rsid w:val="00C55136"/>
    <w:rsid w:val="00C5547A"/>
    <w:rsid w:val="00C55566"/>
    <w:rsid w:val="00C55617"/>
    <w:rsid w:val="00C55631"/>
    <w:rsid w:val="00C5564B"/>
    <w:rsid w:val="00C559ED"/>
    <w:rsid w:val="00C55A9D"/>
    <w:rsid w:val="00C55C4D"/>
    <w:rsid w:val="00C561BC"/>
    <w:rsid w:val="00C564FB"/>
    <w:rsid w:val="00C5650B"/>
    <w:rsid w:val="00C565D1"/>
    <w:rsid w:val="00C568BE"/>
    <w:rsid w:val="00C568FE"/>
    <w:rsid w:val="00C56942"/>
    <w:rsid w:val="00C56AB4"/>
    <w:rsid w:val="00C56CDB"/>
    <w:rsid w:val="00C56D86"/>
    <w:rsid w:val="00C56DA3"/>
    <w:rsid w:val="00C56DF9"/>
    <w:rsid w:val="00C56F48"/>
    <w:rsid w:val="00C56F62"/>
    <w:rsid w:val="00C57390"/>
    <w:rsid w:val="00C573F9"/>
    <w:rsid w:val="00C57837"/>
    <w:rsid w:val="00C57A01"/>
    <w:rsid w:val="00C57A2D"/>
    <w:rsid w:val="00C57B0B"/>
    <w:rsid w:val="00C57ED7"/>
    <w:rsid w:val="00C60135"/>
    <w:rsid w:val="00C60462"/>
    <w:rsid w:val="00C60567"/>
    <w:rsid w:val="00C607F4"/>
    <w:rsid w:val="00C60B07"/>
    <w:rsid w:val="00C60C99"/>
    <w:rsid w:val="00C60CDD"/>
    <w:rsid w:val="00C611B3"/>
    <w:rsid w:val="00C611EE"/>
    <w:rsid w:val="00C611F5"/>
    <w:rsid w:val="00C6145D"/>
    <w:rsid w:val="00C614F1"/>
    <w:rsid w:val="00C61511"/>
    <w:rsid w:val="00C61560"/>
    <w:rsid w:val="00C6177F"/>
    <w:rsid w:val="00C61972"/>
    <w:rsid w:val="00C61A8A"/>
    <w:rsid w:val="00C61AC0"/>
    <w:rsid w:val="00C61D4B"/>
    <w:rsid w:val="00C62304"/>
    <w:rsid w:val="00C62583"/>
    <w:rsid w:val="00C629AB"/>
    <w:rsid w:val="00C62AE0"/>
    <w:rsid w:val="00C62B0A"/>
    <w:rsid w:val="00C62CE7"/>
    <w:rsid w:val="00C636DF"/>
    <w:rsid w:val="00C63A89"/>
    <w:rsid w:val="00C63B42"/>
    <w:rsid w:val="00C63BDC"/>
    <w:rsid w:val="00C63C52"/>
    <w:rsid w:val="00C63C71"/>
    <w:rsid w:val="00C63CCC"/>
    <w:rsid w:val="00C63F08"/>
    <w:rsid w:val="00C64049"/>
    <w:rsid w:val="00C6416F"/>
    <w:rsid w:val="00C645F7"/>
    <w:rsid w:val="00C64711"/>
    <w:rsid w:val="00C6480E"/>
    <w:rsid w:val="00C64A5D"/>
    <w:rsid w:val="00C6528C"/>
    <w:rsid w:val="00C653F9"/>
    <w:rsid w:val="00C65A60"/>
    <w:rsid w:val="00C65BD2"/>
    <w:rsid w:val="00C65EB4"/>
    <w:rsid w:val="00C661E4"/>
    <w:rsid w:val="00C661E8"/>
    <w:rsid w:val="00C66553"/>
    <w:rsid w:val="00C668BE"/>
    <w:rsid w:val="00C66ADC"/>
    <w:rsid w:val="00C66B63"/>
    <w:rsid w:val="00C66C8E"/>
    <w:rsid w:val="00C6706F"/>
    <w:rsid w:val="00C673C7"/>
    <w:rsid w:val="00C673D4"/>
    <w:rsid w:val="00C6762E"/>
    <w:rsid w:val="00C67945"/>
    <w:rsid w:val="00C67989"/>
    <w:rsid w:val="00C67CD9"/>
    <w:rsid w:val="00C70084"/>
    <w:rsid w:val="00C7023F"/>
    <w:rsid w:val="00C702F3"/>
    <w:rsid w:val="00C7090B"/>
    <w:rsid w:val="00C70941"/>
    <w:rsid w:val="00C709B8"/>
    <w:rsid w:val="00C70A32"/>
    <w:rsid w:val="00C70B3C"/>
    <w:rsid w:val="00C71662"/>
    <w:rsid w:val="00C719C2"/>
    <w:rsid w:val="00C71D0E"/>
    <w:rsid w:val="00C71FA9"/>
    <w:rsid w:val="00C72022"/>
    <w:rsid w:val="00C7235B"/>
    <w:rsid w:val="00C72776"/>
    <w:rsid w:val="00C727B3"/>
    <w:rsid w:val="00C7292E"/>
    <w:rsid w:val="00C72949"/>
    <w:rsid w:val="00C72E18"/>
    <w:rsid w:val="00C73029"/>
    <w:rsid w:val="00C731AD"/>
    <w:rsid w:val="00C732EE"/>
    <w:rsid w:val="00C7336C"/>
    <w:rsid w:val="00C73490"/>
    <w:rsid w:val="00C73759"/>
    <w:rsid w:val="00C7380B"/>
    <w:rsid w:val="00C73C7E"/>
    <w:rsid w:val="00C7428F"/>
    <w:rsid w:val="00C742B7"/>
    <w:rsid w:val="00C74421"/>
    <w:rsid w:val="00C7493F"/>
    <w:rsid w:val="00C74A51"/>
    <w:rsid w:val="00C74B67"/>
    <w:rsid w:val="00C74BF4"/>
    <w:rsid w:val="00C74CD5"/>
    <w:rsid w:val="00C74E2D"/>
    <w:rsid w:val="00C74EFF"/>
    <w:rsid w:val="00C74FFF"/>
    <w:rsid w:val="00C75227"/>
    <w:rsid w:val="00C75766"/>
    <w:rsid w:val="00C759B3"/>
    <w:rsid w:val="00C75ACB"/>
    <w:rsid w:val="00C75ACF"/>
    <w:rsid w:val="00C75D57"/>
    <w:rsid w:val="00C75E65"/>
    <w:rsid w:val="00C75F2F"/>
    <w:rsid w:val="00C75FEE"/>
    <w:rsid w:val="00C76150"/>
    <w:rsid w:val="00C76411"/>
    <w:rsid w:val="00C7655E"/>
    <w:rsid w:val="00C7656D"/>
    <w:rsid w:val="00C76640"/>
    <w:rsid w:val="00C7694F"/>
    <w:rsid w:val="00C769FA"/>
    <w:rsid w:val="00C76AAB"/>
    <w:rsid w:val="00C76F1D"/>
    <w:rsid w:val="00C76FDC"/>
    <w:rsid w:val="00C7703E"/>
    <w:rsid w:val="00C770E9"/>
    <w:rsid w:val="00C773AD"/>
    <w:rsid w:val="00C77409"/>
    <w:rsid w:val="00C77937"/>
    <w:rsid w:val="00C77A56"/>
    <w:rsid w:val="00C77C84"/>
    <w:rsid w:val="00C77CA4"/>
    <w:rsid w:val="00C77CF1"/>
    <w:rsid w:val="00C77D26"/>
    <w:rsid w:val="00C77D91"/>
    <w:rsid w:val="00C77F0A"/>
    <w:rsid w:val="00C80152"/>
    <w:rsid w:val="00C80379"/>
    <w:rsid w:val="00C8041E"/>
    <w:rsid w:val="00C8092B"/>
    <w:rsid w:val="00C80996"/>
    <w:rsid w:val="00C809B3"/>
    <w:rsid w:val="00C80AB6"/>
    <w:rsid w:val="00C80BDF"/>
    <w:rsid w:val="00C80DB8"/>
    <w:rsid w:val="00C80EC3"/>
    <w:rsid w:val="00C80ECB"/>
    <w:rsid w:val="00C812E5"/>
    <w:rsid w:val="00C813A1"/>
    <w:rsid w:val="00C814C0"/>
    <w:rsid w:val="00C81516"/>
    <w:rsid w:val="00C815DF"/>
    <w:rsid w:val="00C81742"/>
    <w:rsid w:val="00C81819"/>
    <w:rsid w:val="00C818B3"/>
    <w:rsid w:val="00C81966"/>
    <w:rsid w:val="00C8197D"/>
    <w:rsid w:val="00C81A64"/>
    <w:rsid w:val="00C81CC7"/>
    <w:rsid w:val="00C81FF5"/>
    <w:rsid w:val="00C82134"/>
    <w:rsid w:val="00C82322"/>
    <w:rsid w:val="00C823C7"/>
    <w:rsid w:val="00C825FD"/>
    <w:rsid w:val="00C82634"/>
    <w:rsid w:val="00C82781"/>
    <w:rsid w:val="00C82912"/>
    <w:rsid w:val="00C82936"/>
    <w:rsid w:val="00C82996"/>
    <w:rsid w:val="00C82FEE"/>
    <w:rsid w:val="00C83035"/>
    <w:rsid w:val="00C83122"/>
    <w:rsid w:val="00C831A6"/>
    <w:rsid w:val="00C831C4"/>
    <w:rsid w:val="00C8348E"/>
    <w:rsid w:val="00C83685"/>
    <w:rsid w:val="00C836CB"/>
    <w:rsid w:val="00C837BF"/>
    <w:rsid w:val="00C83880"/>
    <w:rsid w:val="00C83BD3"/>
    <w:rsid w:val="00C8430F"/>
    <w:rsid w:val="00C8431E"/>
    <w:rsid w:val="00C84625"/>
    <w:rsid w:val="00C848EA"/>
    <w:rsid w:val="00C849EE"/>
    <w:rsid w:val="00C84D39"/>
    <w:rsid w:val="00C84DF1"/>
    <w:rsid w:val="00C85144"/>
    <w:rsid w:val="00C851E2"/>
    <w:rsid w:val="00C85277"/>
    <w:rsid w:val="00C85485"/>
    <w:rsid w:val="00C85713"/>
    <w:rsid w:val="00C85752"/>
    <w:rsid w:val="00C857B5"/>
    <w:rsid w:val="00C85806"/>
    <w:rsid w:val="00C85A3A"/>
    <w:rsid w:val="00C85CB7"/>
    <w:rsid w:val="00C85D76"/>
    <w:rsid w:val="00C85E0C"/>
    <w:rsid w:val="00C8600D"/>
    <w:rsid w:val="00C86125"/>
    <w:rsid w:val="00C8619B"/>
    <w:rsid w:val="00C8623E"/>
    <w:rsid w:val="00C8643B"/>
    <w:rsid w:val="00C865BE"/>
    <w:rsid w:val="00C867B6"/>
    <w:rsid w:val="00C86D28"/>
    <w:rsid w:val="00C86D3A"/>
    <w:rsid w:val="00C86DB4"/>
    <w:rsid w:val="00C86DE1"/>
    <w:rsid w:val="00C86E83"/>
    <w:rsid w:val="00C87071"/>
    <w:rsid w:val="00C87322"/>
    <w:rsid w:val="00C8738A"/>
    <w:rsid w:val="00C873AC"/>
    <w:rsid w:val="00C877BE"/>
    <w:rsid w:val="00C87816"/>
    <w:rsid w:val="00C87BF0"/>
    <w:rsid w:val="00C87C1B"/>
    <w:rsid w:val="00C87DA6"/>
    <w:rsid w:val="00C87DA7"/>
    <w:rsid w:val="00C87DB2"/>
    <w:rsid w:val="00C87DD4"/>
    <w:rsid w:val="00C87F52"/>
    <w:rsid w:val="00C90084"/>
    <w:rsid w:val="00C900CF"/>
    <w:rsid w:val="00C9045A"/>
    <w:rsid w:val="00C906D2"/>
    <w:rsid w:val="00C9088B"/>
    <w:rsid w:val="00C90C92"/>
    <w:rsid w:val="00C90D67"/>
    <w:rsid w:val="00C90E87"/>
    <w:rsid w:val="00C90E8D"/>
    <w:rsid w:val="00C90F62"/>
    <w:rsid w:val="00C9134D"/>
    <w:rsid w:val="00C91719"/>
    <w:rsid w:val="00C91857"/>
    <w:rsid w:val="00C918CF"/>
    <w:rsid w:val="00C91AFB"/>
    <w:rsid w:val="00C91B66"/>
    <w:rsid w:val="00C91C64"/>
    <w:rsid w:val="00C91CCC"/>
    <w:rsid w:val="00C91D52"/>
    <w:rsid w:val="00C91D66"/>
    <w:rsid w:val="00C91E5D"/>
    <w:rsid w:val="00C91F6C"/>
    <w:rsid w:val="00C9213B"/>
    <w:rsid w:val="00C921E8"/>
    <w:rsid w:val="00C92292"/>
    <w:rsid w:val="00C9235C"/>
    <w:rsid w:val="00C9247B"/>
    <w:rsid w:val="00C924C4"/>
    <w:rsid w:val="00C92582"/>
    <w:rsid w:val="00C9272C"/>
    <w:rsid w:val="00C9283F"/>
    <w:rsid w:val="00C928E8"/>
    <w:rsid w:val="00C9298F"/>
    <w:rsid w:val="00C92A57"/>
    <w:rsid w:val="00C93114"/>
    <w:rsid w:val="00C93256"/>
    <w:rsid w:val="00C9333E"/>
    <w:rsid w:val="00C93462"/>
    <w:rsid w:val="00C934B5"/>
    <w:rsid w:val="00C934DA"/>
    <w:rsid w:val="00C935A1"/>
    <w:rsid w:val="00C936EB"/>
    <w:rsid w:val="00C9382A"/>
    <w:rsid w:val="00C93A6D"/>
    <w:rsid w:val="00C93B53"/>
    <w:rsid w:val="00C93CB4"/>
    <w:rsid w:val="00C94384"/>
    <w:rsid w:val="00C9452A"/>
    <w:rsid w:val="00C945FD"/>
    <w:rsid w:val="00C948A8"/>
    <w:rsid w:val="00C94973"/>
    <w:rsid w:val="00C94A34"/>
    <w:rsid w:val="00C94BD5"/>
    <w:rsid w:val="00C94C19"/>
    <w:rsid w:val="00C94C2B"/>
    <w:rsid w:val="00C94CE7"/>
    <w:rsid w:val="00C94F73"/>
    <w:rsid w:val="00C9507D"/>
    <w:rsid w:val="00C9529E"/>
    <w:rsid w:val="00C95609"/>
    <w:rsid w:val="00C95684"/>
    <w:rsid w:val="00C959D4"/>
    <w:rsid w:val="00C959FD"/>
    <w:rsid w:val="00C95D53"/>
    <w:rsid w:val="00C95DBC"/>
    <w:rsid w:val="00C96437"/>
    <w:rsid w:val="00C969A8"/>
    <w:rsid w:val="00C96A7F"/>
    <w:rsid w:val="00C96B97"/>
    <w:rsid w:val="00C96C15"/>
    <w:rsid w:val="00C96F79"/>
    <w:rsid w:val="00C97036"/>
    <w:rsid w:val="00C974C2"/>
    <w:rsid w:val="00C975A5"/>
    <w:rsid w:val="00C97721"/>
    <w:rsid w:val="00C977D9"/>
    <w:rsid w:val="00C978C8"/>
    <w:rsid w:val="00C97920"/>
    <w:rsid w:val="00C979DA"/>
    <w:rsid w:val="00C97AD7"/>
    <w:rsid w:val="00C97CF9"/>
    <w:rsid w:val="00C97D24"/>
    <w:rsid w:val="00C97E4C"/>
    <w:rsid w:val="00C97EB8"/>
    <w:rsid w:val="00C97F00"/>
    <w:rsid w:val="00CA00E9"/>
    <w:rsid w:val="00CA01FA"/>
    <w:rsid w:val="00CA055B"/>
    <w:rsid w:val="00CA068B"/>
    <w:rsid w:val="00CA094B"/>
    <w:rsid w:val="00CA09AC"/>
    <w:rsid w:val="00CA0D1A"/>
    <w:rsid w:val="00CA0E26"/>
    <w:rsid w:val="00CA0EC2"/>
    <w:rsid w:val="00CA11D7"/>
    <w:rsid w:val="00CA13BD"/>
    <w:rsid w:val="00CA17DD"/>
    <w:rsid w:val="00CA1840"/>
    <w:rsid w:val="00CA1863"/>
    <w:rsid w:val="00CA1941"/>
    <w:rsid w:val="00CA1AAA"/>
    <w:rsid w:val="00CA1B64"/>
    <w:rsid w:val="00CA1CA9"/>
    <w:rsid w:val="00CA1D2D"/>
    <w:rsid w:val="00CA1D2F"/>
    <w:rsid w:val="00CA1D94"/>
    <w:rsid w:val="00CA23A3"/>
    <w:rsid w:val="00CA2466"/>
    <w:rsid w:val="00CA26CE"/>
    <w:rsid w:val="00CA2918"/>
    <w:rsid w:val="00CA29A6"/>
    <w:rsid w:val="00CA2B0F"/>
    <w:rsid w:val="00CA2D02"/>
    <w:rsid w:val="00CA2D48"/>
    <w:rsid w:val="00CA2D93"/>
    <w:rsid w:val="00CA2DA0"/>
    <w:rsid w:val="00CA300D"/>
    <w:rsid w:val="00CA302D"/>
    <w:rsid w:val="00CA310F"/>
    <w:rsid w:val="00CA3152"/>
    <w:rsid w:val="00CA33EE"/>
    <w:rsid w:val="00CA3482"/>
    <w:rsid w:val="00CA3564"/>
    <w:rsid w:val="00CA35E8"/>
    <w:rsid w:val="00CA36BC"/>
    <w:rsid w:val="00CA37C8"/>
    <w:rsid w:val="00CA391D"/>
    <w:rsid w:val="00CA3ACD"/>
    <w:rsid w:val="00CA3BE8"/>
    <w:rsid w:val="00CA3BF5"/>
    <w:rsid w:val="00CA3C02"/>
    <w:rsid w:val="00CA3D79"/>
    <w:rsid w:val="00CA3D8D"/>
    <w:rsid w:val="00CA4211"/>
    <w:rsid w:val="00CA46D4"/>
    <w:rsid w:val="00CA4E61"/>
    <w:rsid w:val="00CA4E79"/>
    <w:rsid w:val="00CA4F8B"/>
    <w:rsid w:val="00CA5445"/>
    <w:rsid w:val="00CA5465"/>
    <w:rsid w:val="00CA5505"/>
    <w:rsid w:val="00CA552F"/>
    <w:rsid w:val="00CA5531"/>
    <w:rsid w:val="00CA5613"/>
    <w:rsid w:val="00CA5888"/>
    <w:rsid w:val="00CA5CDA"/>
    <w:rsid w:val="00CA5EA8"/>
    <w:rsid w:val="00CA5F61"/>
    <w:rsid w:val="00CA620F"/>
    <w:rsid w:val="00CA6416"/>
    <w:rsid w:val="00CA661E"/>
    <w:rsid w:val="00CA6A69"/>
    <w:rsid w:val="00CA6AB5"/>
    <w:rsid w:val="00CA7429"/>
    <w:rsid w:val="00CA7563"/>
    <w:rsid w:val="00CA770B"/>
    <w:rsid w:val="00CA7C88"/>
    <w:rsid w:val="00CA7E7C"/>
    <w:rsid w:val="00CB0007"/>
    <w:rsid w:val="00CB00AD"/>
    <w:rsid w:val="00CB0324"/>
    <w:rsid w:val="00CB03BD"/>
    <w:rsid w:val="00CB0637"/>
    <w:rsid w:val="00CB09DA"/>
    <w:rsid w:val="00CB0A35"/>
    <w:rsid w:val="00CB0BD9"/>
    <w:rsid w:val="00CB0C1E"/>
    <w:rsid w:val="00CB0ED3"/>
    <w:rsid w:val="00CB0FD7"/>
    <w:rsid w:val="00CB125C"/>
    <w:rsid w:val="00CB12AD"/>
    <w:rsid w:val="00CB1541"/>
    <w:rsid w:val="00CB17E5"/>
    <w:rsid w:val="00CB1CAC"/>
    <w:rsid w:val="00CB1DE8"/>
    <w:rsid w:val="00CB1E3B"/>
    <w:rsid w:val="00CB1F1D"/>
    <w:rsid w:val="00CB1F2D"/>
    <w:rsid w:val="00CB20C4"/>
    <w:rsid w:val="00CB27BF"/>
    <w:rsid w:val="00CB2A8E"/>
    <w:rsid w:val="00CB31F3"/>
    <w:rsid w:val="00CB35F3"/>
    <w:rsid w:val="00CB38CD"/>
    <w:rsid w:val="00CB39A2"/>
    <w:rsid w:val="00CB3C3B"/>
    <w:rsid w:val="00CB3CB5"/>
    <w:rsid w:val="00CB40C9"/>
    <w:rsid w:val="00CB4260"/>
    <w:rsid w:val="00CB4282"/>
    <w:rsid w:val="00CB433B"/>
    <w:rsid w:val="00CB4390"/>
    <w:rsid w:val="00CB4605"/>
    <w:rsid w:val="00CB47A4"/>
    <w:rsid w:val="00CB4914"/>
    <w:rsid w:val="00CB4A0B"/>
    <w:rsid w:val="00CB4AF9"/>
    <w:rsid w:val="00CB4C2B"/>
    <w:rsid w:val="00CB51F9"/>
    <w:rsid w:val="00CB52D2"/>
    <w:rsid w:val="00CB52DE"/>
    <w:rsid w:val="00CB53A8"/>
    <w:rsid w:val="00CB5832"/>
    <w:rsid w:val="00CB5999"/>
    <w:rsid w:val="00CB59BF"/>
    <w:rsid w:val="00CB5C0A"/>
    <w:rsid w:val="00CB5D8F"/>
    <w:rsid w:val="00CB5F85"/>
    <w:rsid w:val="00CB5FCD"/>
    <w:rsid w:val="00CB6042"/>
    <w:rsid w:val="00CB60D8"/>
    <w:rsid w:val="00CB65F9"/>
    <w:rsid w:val="00CB6795"/>
    <w:rsid w:val="00CB69C4"/>
    <w:rsid w:val="00CB6A14"/>
    <w:rsid w:val="00CB6A62"/>
    <w:rsid w:val="00CB6AA9"/>
    <w:rsid w:val="00CB6B83"/>
    <w:rsid w:val="00CB6BD2"/>
    <w:rsid w:val="00CB706F"/>
    <w:rsid w:val="00CB71F8"/>
    <w:rsid w:val="00CB7312"/>
    <w:rsid w:val="00CB740C"/>
    <w:rsid w:val="00CB74FD"/>
    <w:rsid w:val="00CB7718"/>
    <w:rsid w:val="00CB7B56"/>
    <w:rsid w:val="00CB7E16"/>
    <w:rsid w:val="00CB7F6F"/>
    <w:rsid w:val="00CC00C8"/>
    <w:rsid w:val="00CC01C4"/>
    <w:rsid w:val="00CC027F"/>
    <w:rsid w:val="00CC0379"/>
    <w:rsid w:val="00CC0456"/>
    <w:rsid w:val="00CC061C"/>
    <w:rsid w:val="00CC0896"/>
    <w:rsid w:val="00CC0B83"/>
    <w:rsid w:val="00CC0C74"/>
    <w:rsid w:val="00CC0CCA"/>
    <w:rsid w:val="00CC0D15"/>
    <w:rsid w:val="00CC1411"/>
    <w:rsid w:val="00CC180A"/>
    <w:rsid w:val="00CC194E"/>
    <w:rsid w:val="00CC195B"/>
    <w:rsid w:val="00CC1F0B"/>
    <w:rsid w:val="00CC209D"/>
    <w:rsid w:val="00CC2169"/>
    <w:rsid w:val="00CC22FC"/>
    <w:rsid w:val="00CC23AC"/>
    <w:rsid w:val="00CC26DB"/>
    <w:rsid w:val="00CC26FB"/>
    <w:rsid w:val="00CC284A"/>
    <w:rsid w:val="00CC29B2"/>
    <w:rsid w:val="00CC29C0"/>
    <w:rsid w:val="00CC300C"/>
    <w:rsid w:val="00CC312D"/>
    <w:rsid w:val="00CC34DB"/>
    <w:rsid w:val="00CC34F5"/>
    <w:rsid w:val="00CC35AE"/>
    <w:rsid w:val="00CC3655"/>
    <w:rsid w:val="00CC3690"/>
    <w:rsid w:val="00CC36EA"/>
    <w:rsid w:val="00CC3B39"/>
    <w:rsid w:val="00CC3B76"/>
    <w:rsid w:val="00CC3CD7"/>
    <w:rsid w:val="00CC3DAA"/>
    <w:rsid w:val="00CC401B"/>
    <w:rsid w:val="00CC4213"/>
    <w:rsid w:val="00CC42B3"/>
    <w:rsid w:val="00CC44A1"/>
    <w:rsid w:val="00CC44DB"/>
    <w:rsid w:val="00CC4516"/>
    <w:rsid w:val="00CC471B"/>
    <w:rsid w:val="00CC4763"/>
    <w:rsid w:val="00CC4808"/>
    <w:rsid w:val="00CC4C2C"/>
    <w:rsid w:val="00CC4C5E"/>
    <w:rsid w:val="00CC4CB0"/>
    <w:rsid w:val="00CC4F1D"/>
    <w:rsid w:val="00CC4FA8"/>
    <w:rsid w:val="00CC5012"/>
    <w:rsid w:val="00CC5057"/>
    <w:rsid w:val="00CC5198"/>
    <w:rsid w:val="00CC524D"/>
    <w:rsid w:val="00CC555E"/>
    <w:rsid w:val="00CC5853"/>
    <w:rsid w:val="00CC5C16"/>
    <w:rsid w:val="00CC5D07"/>
    <w:rsid w:val="00CC5EE5"/>
    <w:rsid w:val="00CC5F76"/>
    <w:rsid w:val="00CC6114"/>
    <w:rsid w:val="00CC62CF"/>
    <w:rsid w:val="00CC6318"/>
    <w:rsid w:val="00CC64F9"/>
    <w:rsid w:val="00CC6744"/>
    <w:rsid w:val="00CC6AD5"/>
    <w:rsid w:val="00CC6DBF"/>
    <w:rsid w:val="00CC6E47"/>
    <w:rsid w:val="00CC7074"/>
    <w:rsid w:val="00CC70BA"/>
    <w:rsid w:val="00CC738B"/>
    <w:rsid w:val="00CC7509"/>
    <w:rsid w:val="00CC780F"/>
    <w:rsid w:val="00CC7851"/>
    <w:rsid w:val="00CC7890"/>
    <w:rsid w:val="00CC7952"/>
    <w:rsid w:val="00CC79CA"/>
    <w:rsid w:val="00CC7A92"/>
    <w:rsid w:val="00CC7AE7"/>
    <w:rsid w:val="00CC7C19"/>
    <w:rsid w:val="00CC7CD5"/>
    <w:rsid w:val="00CC7F61"/>
    <w:rsid w:val="00CC7FB5"/>
    <w:rsid w:val="00CD0116"/>
    <w:rsid w:val="00CD01DF"/>
    <w:rsid w:val="00CD078F"/>
    <w:rsid w:val="00CD07E3"/>
    <w:rsid w:val="00CD08BA"/>
    <w:rsid w:val="00CD0CD7"/>
    <w:rsid w:val="00CD0E4B"/>
    <w:rsid w:val="00CD121E"/>
    <w:rsid w:val="00CD1593"/>
    <w:rsid w:val="00CD17D3"/>
    <w:rsid w:val="00CD185D"/>
    <w:rsid w:val="00CD188F"/>
    <w:rsid w:val="00CD1B09"/>
    <w:rsid w:val="00CD1BC2"/>
    <w:rsid w:val="00CD1D01"/>
    <w:rsid w:val="00CD1DF1"/>
    <w:rsid w:val="00CD2225"/>
    <w:rsid w:val="00CD274F"/>
    <w:rsid w:val="00CD285F"/>
    <w:rsid w:val="00CD28F0"/>
    <w:rsid w:val="00CD2A1B"/>
    <w:rsid w:val="00CD2B3B"/>
    <w:rsid w:val="00CD2F50"/>
    <w:rsid w:val="00CD3184"/>
    <w:rsid w:val="00CD3416"/>
    <w:rsid w:val="00CD349B"/>
    <w:rsid w:val="00CD3537"/>
    <w:rsid w:val="00CD36A0"/>
    <w:rsid w:val="00CD3741"/>
    <w:rsid w:val="00CD37FE"/>
    <w:rsid w:val="00CD3879"/>
    <w:rsid w:val="00CD3989"/>
    <w:rsid w:val="00CD3ADA"/>
    <w:rsid w:val="00CD3BCF"/>
    <w:rsid w:val="00CD3DE0"/>
    <w:rsid w:val="00CD3ED8"/>
    <w:rsid w:val="00CD44F1"/>
    <w:rsid w:val="00CD4500"/>
    <w:rsid w:val="00CD46D4"/>
    <w:rsid w:val="00CD46F7"/>
    <w:rsid w:val="00CD47B3"/>
    <w:rsid w:val="00CD4899"/>
    <w:rsid w:val="00CD4932"/>
    <w:rsid w:val="00CD497A"/>
    <w:rsid w:val="00CD4F1B"/>
    <w:rsid w:val="00CD50A1"/>
    <w:rsid w:val="00CD53DF"/>
    <w:rsid w:val="00CD5803"/>
    <w:rsid w:val="00CD58C4"/>
    <w:rsid w:val="00CD5ADE"/>
    <w:rsid w:val="00CD5F63"/>
    <w:rsid w:val="00CD5F9D"/>
    <w:rsid w:val="00CD5FE1"/>
    <w:rsid w:val="00CD62BF"/>
    <w:rsid w:val="00CD63DF"/>
    <w:rsid w:val="00CD6598"/>
    <w:rsid w:val="00CD673E"/>
    <w:rsid w:val="00CD687B"/>
    <w:rsid w:val="00CD6CD8"/>
    <w:rsid w:val="00CD71B5"/>
    <w:rsid w:val="00CD727C"/>
    <w:rsid w:val="00CD738D"/>
    <w:rsid w:val="00CD739E"/>
    <w:rsid w:val="00CD761D"/>
    <w:rsid w:val="00CD76B5"/>
    <w:rsid w:val="00CD787F"/>
    <w:rsid w:val="00CD78B9"/>
    <w:rsid w:val="00CD7C45"/>
    <w:rsid w:val="00CDB781"/>
    <w:rsid w:val="00CE0098"/>
    <w:rsid w:val="00CE06A3"/>
    <w:rsid w:val="00CE1300"/>
    <w:rsid w:val="00CE1481"/>
    <w:rsid w:val="00CE15FD"/>
    <w:rsid w:val="00CE16EF"/>
    <w:rsid w:val="00CE17CA"/>
    <w:rsid w:val="00CE1A9C"/>
    <w:rsid w:val="00CE1D01"/>
    <w:rsid w:val="00CE1F7B"/>
    <w:rsid w:val="00CE2323"/>
    <w:rsid w:val="00CE2346"/>
    <w:rsid w:val="00CE2652"/>
    <w:rsid w:val="00CE2676"/>
    <w:rsid w:val="00CE26F2"/>
    <w:rsid w:val="00CE26FD"/>
    <w:rsid w:val="00CE2BB8"/>
    <w:rsid w:val="00CE2C0C"/>
    <w:rsid w:val="00CE2CB4"/>
    <w:rsid w:val="00CE2CE6"/>
    <w:rsid w:val="00CE2DB7"/>
    <w:rsid w:val="00CE2EBF"/>
    <w:rsid w:val="00CE2F19"/>
    <w:rsid w:val="00CE2F77"/>
    <w:rsid w:val="00CE32CA"/>
    <w:rsid w:val="00CE33CB"/>
    <w:rsid w:val="00CE35BE"/>
    <w:rsid w:val="00CE37EA"/>
    <w:rsid w:val="00CE37FA"/>
    <w:rsid w:val="00CE3D7A"/>
    <w:rsid w:val="00CE3E17"/>
    <w:rsid w:val="00CE3E80"/>
    <w:rsid w:val="00CE444F"/>
    <w:rsid w:val="00CE46C6"/>
    <w:rsid w:val="00CE4C8E"/>
    <w:rsid w:val="00CE4D23"/>
    <w:rsid w:val="00CE4F66"/>
    <w:rsid w:val="00CE5340"/>
    <w:rsid w:val="00CE53BB"/>
    <w:rsid w:val="00CE547D"/>
    <w:rsid w:val="00CE54B6"/>
    <w:rsid w:val="00CE5841"/>
    <w:rsid w:val="00CE5B7B"/>
    <w:rsid w:val="00CE5D2A"/>
    <w:rsid w:val="00CE610F"/>
    <w:rsid w:val="00CE61E9"/>
    <w:rsid w:val="00CE622C"/>
    <w:rsid w:val="00CE63AE"/>
    <w:rsid w:val="00CE648D"/>
    <w:rsid w:val="00CE650A"/>
    <w:rsid w:val="00CE6A4F"/>
    <w:rsid w:val="00CE6D55"/>
    <w:rsid w:val="00CE6E7F"/>
    <w:rsid w:val="00CE6E90"/>
    <w:rsid w:val="00CE6F0F"/>
    <w:rsid w:val="00CE7068"/>
    <w:rsid w:val="00CE7095"/>
    <w:rsid w:val="00CE7204"/>
    <w:rsid w:val="00CE73B0"/>
    <w:rsid w:val="00CE7606"/>
    <w:rsid w:val="00CE77C2"/>
    <w:rsid w:val="00CE7A04"/>
    <w:rsid w:val="00CE7A3E"/>
    <w:rsid w:val="00CE7E31"/>
    <w:rsid w:val="00CF002F"/>
    <w:rsid w:val="00CF0246"/>
    <w:rsid w:val="00CF02FC"/>
    <w:rsid w:val="00CF04B7"/>
    <w:rsid w:val="00CF04D5"/>
    <w:rsid w:val="00CF09D8"/>
    <w:rsid w:val="00CF0AED"/>
    <w:rsid w:val="00CF0BC6"/>
    <w:rsid w:val="00CF0C83"/>
    <w:rsid w:val="00CF0D91"/>
    <w:rsid w:val="00CF0D9C"/>
    <w:rsid w:val="00CF0DD4"/>
    <w:rsid w:val="00CF0E91"/>
    <w:rsid w:val="00CF0EE7"/>
    <w:rsid w:val="00CF162C"/>
    <w:rsid w:val="00CF1672"/>
    <w:rsid w:val="00CF19E3"/>
    <w:rsid w:val="00CF1A6B"/>
    <w:rsid w:val="00CF1E41"/>
    <w:rsid w:val="00CF1E5C"/>
    <w:rsid w:val="00CF1EBC"/>
    <w:rsid w:val="00CF2238"/>
    <w:rsid w:val="00CF2319"/>
    <w:rsid w:val="00CF233B"/>
    <w:rsid w:val="00CF2483"/>
    <w:rsid w:val="00CF24E2"/>
    <w:rsid w:val="00CF250C"/>
    <w:rsid w:val="00CF253E"/>
    <w:rsid w:val="00CF2642"/>
    <w:rsid w:val="00CF26C9"/>
    <w:rsid w:val="00CF271D"/>
    <w:rsid w:val="00CF33E2"/>
    <w:rsid w:val="00CF3576"/>
    <w:rsid w:val="00CF393D"/>
    <w:rsid w:val="00CF39D9"/>
    <w:rsid w:val="00CF4469"/>
    <w:rsid w:val="00CF4496"/>
    <w:rsid w:val="00CF44A0"/>
    <w:rsid w:val="00CF4ABD"/>
    <w:rsid w:val="00CF4CF2"/>
    <w:rsid w:val="00CF4DC1"/>
    <w:rsid w:val="00CF4E1D"/>
    <w:rsid w:val="00CF5022"/>
    <w:rsid w:val="00CF53F6"/>
    <w:rsid w:val="00CF540D"/>
    <w:rsid w:val="00CF5473"/>
    <w:rsid w:val="00CF570F"/>
    <w:rsid w:val="00CF5769"/>
    <w:rsid w:val="00CF5A16"/>
    <w:rsid w:val="00CF5A53"/>
    <w:rsid w:val="00CF5CCB"/>
    <w:rsid w:val="00CF5D28"/>
    <w:rsid w:val="00CF5F93"/>
    <w:rsid w:val="00CF6059"/>
    <w:rsid w:val="00CF6311"/>
    <w:rsid w:val="00CF6334"/>
    <w:rsid w:val="00CF648D"/>
    <w:rsid w:val="00CF67FA"/>
    <w:rsid w:val="00CF68B8"/>
    <w:rsid w:val="00CF6B67"/>
    <w:rsid w:val="00CF6CA0"/>
    <w:rsid w:val="00CF6D67"/>
    <w:rsid w:val="00CF6E4F"/>
    <w:rsid w:val="00CF6E99"/>
    <w:rsid w:val="00CF6EAD"/>
    <w:rsid w:val="00CF6ECF"/>
    <w:rsid w:val="00CF6F1D"/>
    <w:rsid w:val="00CF6F1E"/>
    <w:rsid w:val="00CF6F3A"/>
    <w:rsid w:val="00CF7196"/>
    <w:rsid w:val="00CF76AF"/>
    <w:rsid w:val="00CF7AA0"/>
    <w:rsid w:val="00CF7ADE"/>
    <w:rsid w:val="00CF7DDE"/>
    <w:rsid w:val="00CF7FD0"/>
    <w:rsid w:val="00D00145"/>
    <w:rsid w:val="00D001F9"/>
    <w:rsid w:val="00D0036E"/>
    <w:rsid w:val="00D006A5"/>
    <w:rsid w:val="00D0086A"/>
    <w:rsid w:val="00D00AD1"/>
    <w:rsid w:val="00D00B65"/>
    <w:rsid w:val="00D00BB7"/>
    <w:rsid w:val="00D00E4C"/>
    <w:rsid w:val="00D00EE6"/>
    <w:rsid w:val="00D00F13"/>
    <w:rsid w:val="00D01034"/>
    <w:rsid w:val="00D0141E"/>
    <w:rsid w:val="00D01720"/>
    <w:rsid w:val="00D019A6"/>
    <w:rsid w:val="00D01D19"/>
    <w:rsid w:val="00D01E96"/>
    <w:rsid w:val="00D01EAD"/>
    <w:rsid w:val="00D01F3A"/>
    <w:rsid w:val="00D02880"/>
    <w:rsid w:val="00D02908"/>
    <w:rsid w:val="00D02EB0"/>
    <w:rsid w:val="00D031D5"/>
    <w:rsid w:val="00D03325"/>
    <w:rsid w:val="00D035B9"/>
    <w:rsid w:val="00D03E59"/>
    <w:rsid w:val="00D040B7"/>
    <w:rsid w:val="00D04269"/>
    <w:rsid w:val="00D04322"/>
    <w:rsid w:val="00D043C7"/>
    <w:rsid w:val="00D0454B"/>
    <w:rsid w:val="00D04717"/>
    <w:rsid w:val="00D047F4"/>
    <w:rsid w:val="00D0486B"/>
    <w:rsid w:val="00D048A0"/>
    <w:rsid w:val="00D04933"/>
    <w:rsid w:val="00D049F4"/>
    <w:rsid w:val="00D04A17"/>
    <w:rsid w:val="00D04C27"/>
    <w:rsid w:val="00D04DDD"/>
    <w:rsid w:val="00D04EDB"/>
    <w:rsid w:val="00D04F82"/>
    <w:rsid w:val="00D04FE7"/>
    <w:rsid w:val="00D05039"/>
    <w:rsid w:val="00D050B7"/>
    <w:rsid w:val="00D05125"/>
    <w:rsid w:val="00D05238"/>
    <w:rsid w:val="00D056DE"/>
    <w:rsid w:val="00D059A1"/>
    <w:rsid w:val="00D05AC6"/>
    <w:rsid w:val="00D05F15"/>
    <w:rsid w:val="00D05F7A"/>
    <w:rsid w:val="00D05FF7"/>
    <w:rsid w:val="00D060FF"/>
    <w:rsid w:val="00D0638B"/>
    <w:rsid w:val="00D064E8"/>
    <w:rsid w:val="00D06546"/>
    <w:rsid w:val="00D06572"/>
    <w:rsid w:val="00D065CD"/>
    <w:rsid w:val="00D066E2"/>
    <w:rsid w:val="00D06924"/>
    <w:rsid w:val="00D06B37"/>
    <w:rsid w:val="00D06EFC"/>
    <w:rsid w:val="00D0724B"/>
    <w:rsid w:val="00D07333"/>
    <w:rsid w:val="00D07565"/>
    <w:rsid w:val="00D075AA"/>
    <w:rsid w:val="00D07610"/>
    <w:rsid w:val="00D07720"/>
    <w:rsid w:val="00D0791A"/>
    <w:rsid w:val="00D07C0C"/>
    <w:rsid w:val="00D07CBE"/>
    <w:rsid w:val="00D10270"/>
    <w:rsid w:val="00D10469"/>
    <w:rsid w:val="00D106E0"/>
    <w:rsid w:val="00D10778"/>
    <w:rsid w:val="00D107B9"/>
    <w:rsid w:val="00D1089C"/>
    <w:rsid w:val="00D10A5F"/>
    <w:rsid w:val="00D10BAA"/>
    <w:rsid w:val="00D10D6D"/>
    <w:rsid w:val="00D10EBD"/>
    <w:rsid w:val="00D11078"/>
    <w:rsid w:val="00D11080"/>
    <w:rsid w:val="00D112FD"/>
    <w:rsid w:val="00D1153A"/>
    <w:rsid w:val="00D115F3"/>
    <w:rsid w:val="00D116E8"/>
    <w:rsid w:val="00D1199D"/>
    <w:rsid w:val="00D11B97"/>
    <w:rsid w:val="00D120C7"/>
    <w:rsid w:val="00D1218C"/>
    <w:rsid w:val="00D12325"/>
    <w:rsid w:val="00D1246B"/>
    <w:rsid w:val="00D12761"/>
    <w:rsid w:val="00D12A77"/>
    <w:rsid w:val="00D12F85"/>
    <w:rsid w:val="00D130DF"/>
    <w:rsid w:val="00D13108"/>
    <w:rsid w:val="00D13519"/>
    <w:rsid w:val="00D136CB"/>
    <w:rsid w:val="00D13824"/>
    <w:rsid w:val="00D138A3"/>
    <w:rsid w:val="00D139C6"/>
    <w:rsid w:val="00D13BC7"/>
    <w:rsid w:val="00D140EF"/>
    <w:rsid w:val="00D14163"/>
    <w:rsid w:val="00D14294"/>
    <w:rsid w:val="00D1429E"/>
    <w:rsid w:val="00D14487"/>
    <w:rsid w:val="00D14499"/>
    <w:rsid w:val="00D146B6"/>
    <w:rsid w:val="00D1485A"/>
    <w:rsid w:val="00D148A9"/>
    <w:rsid w:val="00D149D5"/>
    <w:rsid w:val="00D14A3A"/>
    <w:rsid w:val="00D14A7D"/>
    <w:rsid w:val="00D14B93"/>
    <w:rsid w:val="00D14DE3"/>
    <w:rsid w:val="00D1527A"/>
    <w:rsid w:val="00D15283"/>
    <w:rsid w:val="00D15288"/>
    <w:rsid w:val="00D152B6"/>
    <w:rsid w:val="00D152E9"/>
    <w:rsid w:val="00D156C5"/>
    <w:rsid w:val="00D158A6"/>
    <w:rsid w:val="00D15D1C"/>
    <w:rsid w:val="00D15D63"/>
    <w:rsid w:val="00D15E7E"/>
    <w:rsid w:val="00D15EB4"/>
    <w:rsid w:val="00D15F9D"/>
    <w:rsid w:val="00D16058"/>
    <w:rsid w:val="00D1611A"/>
    <w:rsid w:val="00D16154"/>
    <w:rsid w:val="00D16177"/>
    <w:rsid w:val="00D16362"/>
    <w:rsid w:val="00D16876"/>
    <w:rsid w:val="00D1696F"/>
    <w:rsid w:val="00D16C82"/>
    <w:rsid w:val="00D16F10"/>
    <w:rsid w:val="00D16FC8"/>
    <w:rsid w:val="00D16FDD"/>
    <w:rsid w:val="00D17128"/>
    <w:rsid w:val="00D1730C"/>
    <w:rsid w:val="00D1733C"/>
    <w:rsid w:val="00D173FC"/>
    <w:rsid w:val="00D17584"/>
    <w:rsid w:val="00D175A7"/>
    <w:rsid w:val="00D1772A"/>
    <w:rsid w:val="00D1784B"/>
    <w:rsid w:val="00D17864"/>
    <w:rsid w:val="00D179EB"/>
    <w:rsid w:val="00D20016"/>
    <w:rsid w:val="00D2029A"/>
    <w:rsid w:val="00D202A5"/>
    <w:rsid w:val="00D20309"/>
    <w:rsid w:val="00D20324"/>
    <w:rsid w:val="00D20421"/>
    <w:rsid w:val="00D204B7"/>
    <w:rsid w:val="00D207A7"/>
    <w:rsid w:val="00D207D7"/>
    <w:rsid w:val="00D20998"/>
    <w:rsid w:val="00D20A85"/>
    <w:rsid w:val="00D20C2D"/>
    <w:rsid w:val="00D20D04"/>
    <w:rsid w:val="00D20E2F"/>
    <w:rsid w:val="00D2105B"/>
    <w:rsid w:val="00D21281"/>
    <w:rsid w:val="00D21416"/>
    <w:rsid w:val="00D21702"/>
    <w:rsid w:val="00D21BF6"/>
    <w:rsid w:val="00D21CDE"/>
    <w:rsid w:val="00D21E87"/>
    <w:rsid w:val="00D21FA2"/>
    <w:rsid w:val="00D220E0"/>
    <w:rsid w:val="00D2279F"/>
    <w:rsid w:val="00D228CA"/>
    <w:rsid w:val="00D22AF1"/>
    <w:rsid w:val="00D22BA2"/>
    <w:rsid w:val="00D22BF2"/>
    <w:rsid w:val="00D22C3C"/>
    <w:rsid w:val="00D22CA5"/>
    <w:rsid w:val="00D22D27"/>
    <w:rsid w:val="00D22DB8"/>
    <w:rsid w:val="00D22DE0"/>
    <w:rsid w:val="00D22E93"/>
    <w:rsid w:val="00D232F3"/>
    <w:rsid w:val="00D233C3"/>
    <w:rsid w:val="00D235C2"/>
    <w:rsid w:val="00D23665"/>
    <w:rsid w:val="00D237A4"/>
    <w:rsid w:val="00D237CB"/>
    <w:rsid w:val="00D2382C"/>
    <w:rsid w:val="00D23EE8"/>
    <w:rsid w:val="00D241F6"/>
    <w:rsid w:val="00D242DA"/>
    <w:rsid w:val="00D242DD"/>
    <w:rsid w:val="00D24315"/>
    <w:rsid w:val="00D24368"/>
    <w:rsid w:val="00D243D4"/>
    <w:rsid w:val="00D245C1"/>
    <w:rsid w:val="00D247EC"/>
    <w:rsid w:val="00D24877"/>
    <w:rsid w:val="00D24959"/>
    <w:rsid w:val="00D249C1"/>
    <w:rsid w:val="00D24A2E"/>
    <w:rsid w:val="00D24D5A"/>
    <w:rsid w:val="00D24F9B"/>
    <w:rsid w:val="00D24FF1"/>
    <w:rsid w:val="00D25720"/>
    <w:rsid w:val="00D257B6"/>
    <w:rsid w:val="00D258E0"/>
    <w:rsid w:val="00D2592C"/>
    <w:rsid w:val="00D2592F"/>
    <w:rsid w:val="00D25A4F"/>
    <w:rsid w:val="00D25A76"/>
    <w:rsid w:val="00D25B86"/>
    <w:rsid w:val="00D25DBA"/>
    <w:rsid w:val="00D25DFD"/>
    <w:rsid w:val="00D2615A"/>
    <w:rsid w:val="00D261B0"/>
    <w:rsid w:val="00D263C9"/>
    <w:rsid w:val="00D26448"/>
    <w:rsid w:val="00D264CE"/>
    <w:rsid w:val="00D264DF"/>
    <w:rsid w:val="00D26670"/>
    <w:rsid w:val="00D2670E"/>
    <w:rsid w:val="00D2676A"/>
    <w:rsid w:val="00D26910"/>
    <w:rsid w:val="00D26A74"/>
    <w:rsid w:val="00D26E1E"/>
    <w:rsid w:val="00D26F3D"/>
    <w:rsid w:val="00D26F44"/>
    <w:rsid w:val="00D270B4"/>
    <w:rsid w:val="00D27101"/>
    <w:rsid w:val="00D27225"/>
    <w:rsid w:val="00D2735B"/>
    <w:rsid w:val="00D2747C"/>
    <w:rsid w:val="00D27910"/>
    <w:rsid w:val="00D27B8B"/>
    <w:rsid w:val="00D27CA1"/>
    <w:rsid w:val="00D27CB7"/>
    <w:rsid w:val="00D27DF4"/>
    <w:rsid w:val="00D3047E"/>
    <w:rsid w:val="00D307EA"/>
    <w:rsid w:val="00D30867"/>
    <w:rsid w:val="00D30877"/>
    <w:rsid w:val="00D30C0B"/>
    <w:rsid w:val="00D30CEB"/>
    <w:rsid w:val="00D30CF0"/>
    <w:rsid w:val="00D30F68"/>
    <w:rsid w:val="00D30F70"/>
    <w:rsid w:val="00D31427"/>
    <w:rsid w:val="00D31564"/>
    <w:rsid w:val="00D31681"/>
    <w:rsid w:val="00D3191C"/>
    <w:rsid w:val="00D31B6E"/>
    <w:rsid w:val="00D32322"/>
    <w:rsid w:val="00D3232B"/>
    <w:rsid w:val="00D3239F"/>
    <w:rsid w:val="00D324A4"/>
    <w:rsid w:val="00D3250C"/>
    <w:rsid w:val="00D32630"/>
    <w:rsid w:val="00D32786"/>
    <w:rsid w:val="00D328F6"/>
    <w:rsid w:val="00D32B4B"/>
    <w:rsid w:val="00D32B4D"/>
    <w:rsid w:val="00D330B3"/>
    <w:rsid w:val="00D3325E"/>
    <w:rsid w:val="00D3337B"/>
    <w:rsid w:val="00D333D8"/>
    <w:rsid w:val="00D337F4"/>
    <w:rsid w:val="00D33A92"/>
    <w:rsid w:val="00D33CA3"/>
    <w:rsid w:val="00D340F8"/>
    <w:rsid w:val="00D3410E"/>
    <w:rsid w:val="00D341C7"/>
    <w:rsid w:val="00D3435D"/>
    <w:rsid w:val="00D3439D"/>
    <w:rsid w:val="00D3451F"/>
    <w:rsid w:val="00D345D4"/>
    <w:rsid w:val="00D3462C"/>
    <w:rsid w:val="00D3485A"/>
    <w:rsid w:val="00D348FE"/>
    <w:rsid w:val="00D34CF2"/>
    <w:rsid w:val="00D34DEB"/>
    <w:rsid w:val="00D350FA"/>
    <w:rsid w:val="00D3512C"/>
    <w:rsid w:val="00D35198"/>
    <w:rsid w:val="00D35324"/>
    <w:rsid w:val="00D35397"/>
    <w:rsid w:val="00D353FE"/>
    <w:rsid w:val="00D35490"/>
    <w:rsid w:val="00D3584B"/>
    <w:rsid w:val="00D35908"/>
    <w:rsid w:val="00D35A35"/>
    <w:rsid w:val="00D35A3C"/>
    <w:rsid w:val="00D35A85"/>
    <w:rsid w:val="00D35BBB"/>
    <w:rsid w:val="00D35EE8"/>
    <w:rsid w:val="00D35F43"/>
    <w:rsid w:val="00D35F52"/>
    <w:rsid w:val="00D35F97"/>
    <w:rsid w:val="00D35FB4"/>
    <w:rsid w:val="00D362CE"/>
    <w:rsid w:val="00D362DA"/>
    <w:rsid w:val="00D36302"/>
    <w:rsid w:val="00D36354"/>
    <w:rsid w:val="00D368AB"/>
    <w:rsid w:val="00D36964"/>
    <w:rsid w:val="00D36B2E"/>
    <w:rsid w:val="00D36CEA"/>
    <w:rsid w:val="00D37075"/>
    <w:rsid w:val="00D37096"/>
    <w:rsid w:val="00D370A8"/>
    <w:rsid w:val="00D37803"/>
    <w:rsid w:val="00D37848"/>
    <w:rsid w:val="00D37920"/>
    <w:rsid w:val="00D37A1A"/>
    <w:rsid w:val="00D37EBF"/>
    <w:rsid w:val="00D37F3C"/>
    <w:rsid w:val="00D400B1"/>
    <w:rsid w:val="00D40150"/>
    <w:rsid w:val="00D404F0"/>
    <w:rsid w:val="00D40556"/>
    <w:rsid w:val="00D406D3"/>
    <w:rsid w:val="00D4081B"/>
    <w:rsid w:val="00D40962"/>
    <w:rsid w:val="00D40E1A"/>
    <w:rsid w:val="00D40E57"/>
    <w:rsid w:val="00D413C3"/>
    <w:rsid w:val="00D41470"/>
    <w:rsid w:val="00D4176A"/>
    <w:rsid w:val="00D4194D"/>
    <w:rsid w:val="00D4199C"/>
    <w:rsid w:val="00D41C32"/>
    <w:rsid w:val="00D41C6A"/>
    <w:rsid w:val="00D41D99"/>
    <w:rsid w:val="00D41E43"/>
    <w:rsid w:val="00D41EEB"/>
    <w:rsid w:val="00D420B9"/>
    <w:rsid w:val="00D4220C"/>
    <w:rsid w:val="00D42240"/>
    <w:rsid w:val="00D426C8"/>
    <w:rsid w:val="00D426F9"/>
    <w:rsid w:val="00D427C3"/>
    <w:rsid w:val="00D42998"/>
    <w:rsid w:val="00D42A49"/>
    <w:rsid w:val="00D42B13"/>
    <w:rsid w:val="00D42C9D"/>
    <w:rsid w:val="00D42CE6"/>
    <w:rsid w:val="00D42E0A"/>
    <w:rsid w:val="00D42EB8"/>
    <w:rsid w:val="00D432EC"/>
    <w:rsid w:val="00D433A4"/>
    <w:rsid w:val="00D4399F"/>
    <w:rsid w:val="00D43B3C"/>
    <w:rsid w:val="00D43BE6"/>
    <w:rsid w:val="00D43D3C"/>
    <w:rsid w:val="00D43D56"/>
    <w:rsid w:val="00D43D8B"/>
    <w:rsid w:val="00D43E0B"/>
    <w:rsid w:val="00D43E7F"/>
    <w:rsid w:val="00D43F5D"/>
    <w:rsid w:val="00D4400E"/>
    <w:rsid w:val="00D44103"/>
    <w:rsid w:val="00D441E2"/>
    <w:rsid w:val="00D44270"/>
    <w:rsid w:val="00D447E2"/>
    <w:rsid w:val="00D44932"/>
    <w:rsid w:val="00D44961"/>
    <w:rsid w:val="00D4499D"/>
    <w:rsid w:val="00D44A13"/>
    <w:rsid w:val="00D45051"/>
    <w:rsid w:val="00D4514D"/>
    <w:rsid w:val="00D45227"/>
    <w:rsid w:val="00D452E0"/>
    <w:rsid w:val="00D456E0"/>
    <w:rsid w:val="00D45C85"/>
    <w:rsid w:val="00D45D46"/>
    <w:rsid w:val="00D45D83"/>
    <w:rsid w:val="00D45E24"/>
    <w:rsid w:val="00D45F76"/>
    <w:rsid w:val="00D46111"/>
    <w:rsid w:val="00D4618E"/>
    <w:rsid w:val="00D46573"/>
    <w:rsid w:val="00D465EA"/>
    <w:rsid w:val="00D4662F"/>
    <w:rsid w:val="00D466E3"/>
    <w:rsid w:val="00D4685C"/>
    <w:rsid w:val="00D46876"/>
    <w:rsid w:val="00D468EF"/>
    <w:rsid w:val="00D469BB"/>
    <w:rsid w:val="00D46A4D"/>
    <w:rsid w:val="00D46D57"/>
    <w:rsid w:val="00D46D94"/>
    <w:rsid w:val="00D46EFF"/>
    <w:rsid w:val="00D46F1B"/>
    <w:rsid w:val="00D46F22"/>
    <w:rsid w:val="00D46FBD"/>
    <w:rsid w:val="00D4738A"/>
    <w:rsid w:val="00D475FB"/>
    <w:rsid w:val="00D47833"/>
    <w:rsid w:val="00D47B36"/>
    <w:rsid w:val="00D47C16"/>
    <w:rsid w:val="00D50203"/>
    <w:rsid w:val="00D502AF"/>
    <w:rsid w:val="00D503C1"/>
    <w:rsid w:val="00D50546"/>
    <w:rsid w:val="00D50764"/>
    <w:rsid w:val="00D508BE"/>
    <w:rsid w:val="00D50BA9"/>
    <w:rsid w:val="00D50BB1"/>
    <w:rsid w:val="00D50C12"/>
    <w:rsid w:val="00D50F2E"/>
    <w:rsid w:val="00D51034"/>
    <w:rsid w:val="00D51043"/>
    <w:rsid w:val="00D5107B"/>
    <w:rsid w:val="00D510B9"/>
    <w:rsid w:val="00D513E5"/>
    <w:rsid w:val="00D514A9"/>
    <w:rsid w:val="00D516C1"/>
    <w:rsid w:val="00D51A77"/>
    <w:rsid w:val="00D51C83"/>
    <w:rsid w:val="00D51D22"/>
    <w:rsid w:val="00D520C3"/>
    <w:rsid w:val="00D5224B"/>
    <w:rsid w:val="00D5267B"/>
    <w:rsid w:val="00D528BD"/>
    <w:rsid w:val="00D5291D"/>
    <w:rsid w:val="00D52B1C"/>
    <w:rsid w:val="00D52B61"/>
    <w:rsid w:val="00D52D23"/>
    <w:rsid w:val="00D52E8C"/>
    <w:rsid w:val="00D533D5"/>
    <w:rsid w:val="00D53579"/>
    <w:rsid w:val="00D53649"/>
    <w:rsid w:val="00D537EE"/>
    <w:rsid w:val="00D53830"/>
    <w:rsid w:val="00D53B51"/>
    <w:rsid w:val="00D53CAC"/>
    <w:rsid w:val="00D53E40"/>
    <w:rsid w:val="00D53EA2"/>
    <w:rsid w:val="00D53F94"/>
    <w:rsid w:val="00D54089"/>
    <w:rsid w:val="00D541DE"/>
    <w:rsid w:val="00D542B1"/>
    <w:rsid w:val="00D5432A"/>
    <w:rsid w:val="00D5481E"/>
    <w:rsid w:val="00D54A34"/>
    <w:rsid w:val="00D54C64"/>
    <w:rsid w:val="00D54C7A"/>
    <w:rsid w:val="00D54EEC"/>
    <w:rsid w:val="00D54FB3"/>
    <w:rsid w:val="00D5540B"/>
    <w:rsid w:val="00D55889"/>
    <w:rsid w:val="00D5592A"/>
    <w:rsid w:val="00D55D3E"/>
    <w:rsid w:val="00D56068"/>
    <w:rsid w:val="00D560A1"/>
    <w:rsid w:val="00D561B0"/>
    <w:rsid w:val="00D5649A"/>
    <w:rsid w:val="00D56678"/>
    <w:rsid w:val="00D5667C"/>
    <w:rsid w:val="00D56955"/>
    <w:rsid w:val="00D569D4"/>
    <w:rsid w:val="00D56B5F"/>
    <w:rsid w:val="00D56DCD"/>
    <w:rsid w:val="00D571CD"/>
    <w:rsid w:val="00D57244"/>
    <w:rsid w:val="00D576CE"/>
    <w:rsid w:val="00D576CF"/>
    <w:rsid w:val="00D5786E"/>
    <w:rsid w:val="00D57A3F"/>
    <w:rsid w:val="00D57AF0"/>
    <w:rsid w:val="00D57BEE"/>
    <w:rsid w:val="00D57CF0"/>
    <w:rsid w:val="00D57E00"/>
    <w:rsid w:val="00D60098"/>
    <w:rsid w:val="00D60168"/>
    <w:rsid w:val="00D602B0"/>
    <w:rsid w:val="00D603ED"/>
    <w:rsid w:val="00D607AC"/>
    <w:rsid w:val="00D60977"/>
    <w:rsid w:val="00D609D8"/>
    <w:rsid w:val="00D60EEC"/>
    <w:rsid w:val="00D60F19"/>
    <w:rsid w:val="00D60FE6"/>
    <w:rsid w:val="00D61239"/>
    <w:rsid w:val="00D613E5"/>
    <w:rsid w:val="00D61815"/>
    <w:rsid w:val="00D6181A"/>
    <w:rsid w:val="00D61984"/>
    <w:rsid w:val="00D61B77"/>
    <w:rsid w:val="00D61C85"/>
    <w:rsid w:val="00D6223A"/>
    <w:rsid w:val="00D623EA"/>
    <w:rsid w:val="00D6240D"/>
    <w:rsid w:val="00D624D1"/>
    <w:rsid w:val="00D6258D"/>
    <w:rsid w:val="00D62745"/>
    <w:rsid w:val="00D627E3"/>
    <w:rsid w:val="00D62C33"/>
    <w:rsid w:val="00D62DB2"/>
    <w:rsid w:val="00D62E38"/>
    <w:rsid w:val="00D62ECD"/>
    <w:rsid w:val="00D630BE"/>
    <w:rsid w:val="00D634F1"/>
    <w:rsid w:val="00D638C9"/>
    <w:rsid w:val="00D63A6A"/>
    <w:rsid w:val="00D63CB5"/>
    <w:rsid w:val="00D63DAC"/>
    <w:rsid w:val="00D64033"/>
    <w:rsid w:val="00D640A5"/>
    <w:rsid w:val="00D6410A"/>
    <w:rsid w:val="00D64126"/>
    <w:rsid w:val="00D6417E"/>
    <w:rsid w:val="00D64426"/>
    <w:rsid w:val="00D6443A"/>
    <w:rsid w:val="00D64475"/>
    <w:rsid w:val="00D645F7"/>
    <w:rsid w:val="00D6463A"/>
    <w:rsid w:val="00D64A2A"/>
    <w:rsid w:val="00D64A2D"/>
    <w:rsid w:val="00D64A71"/>
    <w:rsid w:val="00D65109"/>
    <w:rsid w:val="00D65232"/>
    <w:rsid w:val="00D65238"/>
    <w:rsid w:val="00D654B6"/>
    <w:rsid w:val="00D656CD"/>
    <w:rsid w:val="00D65C05"/>
    <w:rsid w:val="00D65D78"/>
    <w:rsid w:val="00D65E07"/>
    <w:rsid w:val="00D65E89"/>
    <w:rsid w:val="00D65F25"/>
    <w:rsid w:val="00D660F5"/>
    <w:rsid w:val="00D665CB"/>
    <w:rsid w:val="00D666D3"/>
    <w:rsid w:val="00D667E0"/>
    <w:rsid w:val="00D66991"/>
    <w:rsid w:val="00D66AAA"/>
    <w:rsid w:val="00D66B04"/>
    <w:rsid w:val="00D66CFD"/>
    <w:rsid w:val="00D66DF8"/>
    <w:rsid w:val="00D66DFE"/>
    <w:rsid w:val="00D677D3"/>
    <w:rsid w:val="00D6793F"/>
    <w:rsid w:val="00D67B9B"/>
    <w:rsid w:val="00D67BC5"/>
    <w:rsid w:val="00D67D93"/>
    <w:rsid w:val="00D67E4A"/>
    <w:rsid w:val="00D7021B"/>
    <w:rsid w:val="00D702F9"/>
    <w:rsid w:val="00D70316"/>
    <w:rsid w:val="00D70409"/>
    <w:rsid w:val="00D7040F"/>
    <w:rsid w:val="00D706AE"/>
    <w:rsid w:val="00D706DF"/>
    <w:rsid w:val="00D70CF6"/>
    <w:rsid w:val="00D70D33"/>
    <w:rsid w:val="00D70E17"/>
    <w:rsid w:val="00D7117B"/>
    <w:rsid w:val="00D71862"/>
    <w:rsid w:val="00D71985"/>
    <w:rsid w:val="00D719B5"/>
    <w:rsid w:val="00D71D70"/>
    <w:rsid w:val="00D71E7F"/>
    <w:rsid w:val="00D71F38"/>
    <w:rsid w:val="00D71FBA"/>
    <w:rsid w:val="00D7239B"/>
    <w:rsid w:val="00D726A0"/>
    <w:rsid w:val="00D72BA3"/>
    <w:rsid w:val="00D72C70"/>
    <w:rsid w:val="00D73077"/>
    <w:rsid w:val="00D7363A"/>
    <w:rsid w:val="00D736A2"/>
    <w:rsid w:val="00D73C57"/>
    <w:rsid w:val="00D73D55"/>
    <w:rsid w:val="00D741B8"/>
    <w:rsid w:val="00D742FF"/>
    <w:rsid w:val="00D74832"/>
    <w:rsid w:val="00D74BB8"/>
    <w:rsid w:val="00D74D80"/>
    <w:rsid w:val="00D7502C"/>
    <w:rsid w:val="00D7504F"/>
    <w:rsid w:val="00D753F6"/>
    <w:rsid w:val="00D75513"/>
    <w:rsid w:val="00D7551A"/>
    <w:rsid w:val="00D757B2"/>
    <w:rsid w:val="00D75896"/>
    <w:rsid w:val="00D758B3"/>
    <w:rsid w:val="00D758B6"/>
    <w:rsid w:val="00D758C1"/>
    <w:rsid w:val="00D75C55"/>
    <w:rsid w:val="00D75F9A"/>
    <w:rsid w:val="00D75FBB"/>
    <w:rsid w:val="00D760F2"/>
    <w:rsid w:val="00D76157"/>
    <w:rsid w:val="00D76308"/>
    <w:rsid w:val="00D7631C"/>
    <w:rsid w:val="00D7648A"/>
    <w:rsid w:val="00D76561"/>
    <w:rsid w:val="00D7673A"/>
    <w:rsid w:val="00D76ADC"/>
    <w:rsid w:val="00D76F29"/>
    <w:rsid w:val="00D76F37"/>
    <w:rsid w:val="00D771BA"/>
    <w:rsid w:val="00D77413"/>
    <w:rsid w:val="00D77433"/>
    <w:rsid w:val="00D77537"/>
    <w:rsid w:val="00D77BDC"/>
    <w:rsid w:val="00D77D1C"/>
    <w:rsid w:val="00D77E65"/>
    <w:rsid w:val="00D77EF3"/>
    <w:rsid w:val="00D801EF"/>
    <w:rsid w:val="00D806CA"/>
    <w:rsid w:val="00D806F1"/>
    <w:rsid w:val="00D80768"/>
    <w:rsid w:val="00D809FC"/>
    <w:rsid w:val="00D80B04"/>
    <w:rsid w:val="00D80D5E"/>
    <w:rsid w:val="00D80E00"/>
    <w:rsid w:val="00D80E7C"/>
    <w:rsid w:val="00D80ECE"/>
    <w:rsid w:val="00D810E8"/>
    <w:rsid w:val="00D81108"/>
    <w:rsid w:val="00D8140E"/>
    <w:rsid w:val="00D81994"/>
    <w:rsid w:val="00D81B33"/>
    <w:rsid w:val="00D81F10"/>
    <w:rsid w:val="00D81FB7"/>
    <w:rsid w:val="00D820DF"/>
    <w:rsid w:val="00D8275B"/>
    <w:rsid w:val="00D8277F"/>
    <w:rsid w:val="00D82798"/>
    <w:rsid w:val="00D829E4"/>
    <w:rsid w:val="00D82B4E"/>
    <w:rsid w:val="00D82BD6"/>
    <w:rsid w:val="00D82BF2"/>
    <w:rsid w:val="00D82D07"/>
    <w:rsid w:val="00D82E57"/>
    <w:rsid w:val="00D82F91"/>
    <w:rsid w:val="00D8302B"/>
    <w:rsid w:val="00D83087"/>
    <w:rsid w:val="00D8325F"/>
    <w:rsid w:val="00D8365C"/>
    <w:rsid w:val="00D83825"/>
    <w:rsid w:val="00D83A1D"/>
    <w:rsid w:val="00D83C91"/>
    <w:rsid w:val="00D84323"/>
    <w:rsid w:val="00D84387"/>
    <w:rsid w:val="00D845AF"/>
    <w:rsid w:val="00D84600"/>
    <w:rsid w:val="00D8463F"/>
    <w:rsid w:val="00D84797"/>
    <w:rsid w:val="00D847DC"/>
    <w:rsid w:val="00D848A2"/>
    <w:rsid w:val="00D84918"/>
    <w:rsid w:val="00D84A57"/>
    <w:rsid w:val="00D84B04"/>
    <w:rsid w:val="00D84D75"/>
    <w:rsid w:val="00D84E7C"/>
    <w:rsid w:val="00D84FF2"/>
    <w:rsid w:val="00D853A4"/>
    <w:rsid w:val="00D8544F"/>
    <w:rsid w:val="00D854E7"/>
    <w:rsid w:val="00D8556D"/>
    <w:rsid w:val="00D85642"/>
    <w:rsid w:val="00D8591D"/>
    <w:rsid w:val="00D8599C"/>
    <w:rsid w:val="00D85B37"/>
    <w:rsid w:val="00D85D84"/>
    <w:rsid w:val="00D85E23"/>
    <w:rsid w:val="00D85E66"/>
    <w:rsid w:val="00D865F4"/>
    <w:rsid w:val="00D8678E"/>
    <w:rsid w:val="00D86BC8"/>
    <w:rsid w:val="00D86D97"/>
    <w:rsid w:val="00D87234"/>
    <w:rsid w:val="00D872C4"/>
    <w:rsid w:val="00D87307"/>
    <w:rsid w:val="00D874DF"/>
    <w:rsid w:val="00D875B8"/>
    <w:rsid w:val="00D87717"/>
    <w:rsid w:val="00D87A12"/>
    <w:rsid w:val="00D900C7"/>
    <w:rsid w:val="00D9010A"/>
    <w:rsid w:val="00D90428"/>
    <w:rsid w:val="00D904CF"/>
    <w:rsid w:val="00D905ED"/>
    <w:rsid w:val="00D90668"/>
    <w:rsid w:val="00D90B56"/>
    <w:rsid w:val="00D90E37"/>
    <w:rsid w:val="00D90EFA"/>
    <w:rsid w:val="00D911DA"/>
    <w:rsid w:val="00D91467"/>
    <w:rsid w:val="00D91614"/>
    <w:rsid w:val="00D9180A"/>
    <w:rsid w:val="00D91971"/>
    <w:rsid w:val="00D91EE4"/>
    <w:rsid w:val="00D9201C"/>
    <w:rsid w:val="00D92075"/>
    <w:rsid w:val="00D922A9"/>
    <w:rsid w:val="00D9306D"/>
    <w:rsid w:val="00D930E1"/>
    <w:rsid w:val="00D931C3"/>
    <w:rsid w:val="00D934D5"/>
    <w:rsid w:val="00D9354D"/>
    <w:rsid w:val="00D935C0"/>
    <w:rsid w:val="00D93935"/>
    <w:rsid w:val="00D9415C"/>
    <w:rsid w:val="00D942CC"/>
    <w:rsid w:val="00D94368"/>
    <w:rsid w:val="00D944E4"/>
    <w:rsid w:val="00D9463D"/>
    <w:rsid w:val="00D946C3"/>
    <w:rsid w:val="00D947F5"/>
    <w:rsid w:val="00D94AA6"/>
    <w:rsid w:val="00D94BAF"/>
    <w:rsid w:val="00D94D87"/>
    <w:rsid w:val="00D94EC1"/>
    <w:rsid w:val="00D95029"/>
    <w:rsid w:val="00D953C0"/>
    <w:rsid w:val="00D953D6"/>
    <w:rsid w:val="00D953F0"/>
    <w:rsid w:val="00D95879"/>
    <w:rsid w:val="00D95B31"/>
    <w:rsid w:val="00D95D04"/>
    <w:rsid w:val="00D95DC2"/>
    <w:rsid w:val="00D95DCC"/>
    <w:rsid w:val="00D95F6B"/>
    <w:rsid w:val="00D96060"/>
    <w:rsid w:val="00D962DC"/>
    <w:rsid w:val="00D962E7"/>
    <w:rsid w:val="00D96340"/>
    <w:rsid w:val="00D963AC"/>
    <w:rsid w:val="00D96412"/>
    <w:rsid w:val="00D965B7"/>
    <w:rsid w:val="00D968A2"/>
    <w:rsid w:val="00D96913"/>
    <w:rsid w:val="00D96DD0"/>
    <w:rsid w:val="00D96DE7"/>
    <w:rsid w:val="00D96E59"/>
    <w:rsid w:val="00D97080"/>
    <w:rsid w:val="00D97178"/>
    <w:rsid w:val="00D9755F"/>
    <w:rsid w:val="00D97683"/>
    <w:rsid w:val="00D97959"/>
    <w:rsid w:val="00D97A76"/>
    <w:rsid w:val="00DA0017"/>
    <w:rsid w:val="00DA07B6"/>
    <w:rsid w:val="00DA0C23"/>
    <w:rsid w:val="00DA0E34"/>
    <w:rsid w:val="00DA0F38"/>
    <w:rsid w:val="00DA1012"/>
    <w:rsid w:val="00DA1062"/>
    <w:rsid w:val="00DA10B2"/>
    <w:rsid w:val="00DA13BD"/>
    <w:rsid w:val="00DA1465"/>
    <w:rsid w:val="00DA15C3"/>
    <w:rsid w:val="00DA15EA"/>
    <w:rsid w:val="00DA180C"/>
    <w:rsid w:val="00DA18A2"/>
    <w:rsid w:val="00DA19DB"/>
    <w:rsid w:val="00DA1ED9"/>
    <w:rsid w:val="00DA1EF3"/>
    <w:rsid w:val="00DA1F28"/>
    <w:rsid w:val="00DA217D"/>
    <w:rsid w:val="00DA21A1"/>
    <w:rsid w:val="00DA21FB"/>
    <w:rsid w:val="00DA2251"/>
    <w:rsid w:val="00DA23B1"/>
    <w:rsid w:val="00DA2706"/>
    <w:rsid w:val="00DA295C"/>
    <w:rsid w:val="00DA2ED0"/>
    <w:rsid w:val="00DA3020"/>
    <w:rsid w:val="00DA3ACF"/>
    <w:rsid w:val="00DA3E7B"/>
    <w:rsid w:val="00DA3E7E"/>
    <w:rsid w:val="00DA3F17"/>
    <w:rsid w:val="00DA3F6D"/>
    <w:rsid w:val="00DA413F"/>
    <w:rsid w:val="00DA418E"/>
    <w:rsid w:val="00DA41F1"/>
    <w:rsid w:val="00DA420D"/>
    <w:rsid w:val="00DA4369"/>
    <w:rsid w:val="00DA4419"/>
    <w:rsid w:val="00DA451D"/>
    <w:rsid w:val="00DA45BB"/>
    <w:rsid w:val="00DA45D2"/>
    <w:rsid w:val="00DA470D"/>
    <w:rsid w:val="00DA49EF"/>
    <w:rsid w:val="00DA4A78"/>
    <w:rsid w:val="00DA4CC5"/>
    <w:rsid w:val="00DA4D71"/>
    <w:rsid w:val="00DA5050"/>
    <w:rsid w:val="00DA52FC"/>
    <w:rsid w:val="00DA5333"/>
    <w:rsid w:val="00DA55B6"/>
    <w:rsid w:val="00DA56DB"/>
    <w:rsid w:val="00DA583C"/>
    <w:rsid w:val="00DA58A6"/>
    <w:rsid w:val="00DA5A15"/>
    <w:rsid w:val="00DA5B43"/>
    <w:rsid w:val="00DA5D65"/>
    <w:rsid w:val="00DA5F4A"/>
    <w:rsid w:val="00DA5F55"/>
    <w:rsid w:val="00DA6004"/>
    <w:rsid w:val="00DA6131"/>
    <w:rsid w:val="00DA620C"/>
    <w:rsid w:val="00DA6419"/>
    <w:rsid w:val="00DA6452"/>
    <w:rsid w:val="00DA64DD"/>
    <w:rsid w:val="00DA6A62"/>
    <w:rsid w:val="00DA6A93"/>
    <w:rsid w:val="00DA6CCE"/>
    <w:rsid w:val="00DA6D94"/>
    <w:rsid w:val="00DA6EC6"/>
    <w:rsid w:val="00DA6FE9"/>
    <w:rsid w:val="00DA71C0"/>
    <w:rsid w:val="00DA7255"/>
    <w:rsid w:val="00DA7297"/>
    <w:rsid w:val="00DA7925"/>
    <w:rsid w:val="00DA7AAA"/>
    <w:rsid w:val="00DA7C95"/>
    <w:rsid w:val="00DA7D5E"/>
    <w:rsid w:val="00DA7FBA"/>
    <w:rsid w:val="00DB01D4"/>
    <w:rsid w:val="00DB01F7"/>
    <w:rsid w:val="00DB031E"/>
    <w:rsid w:val="00DB040B"/>
    <w:rsid w:val="00DB051A"/>
    <w:rsid w:val="00DB057B"/>
    <w:rsid w:val="00DB05A7"/>
    <w:rsid w:val="00DB062D"/>
    <w:rsid w:val="00DB0AB8"/>
    <w:rsid w:val="00DB0CAF"/>
    <w:rsid w:val="00DB0D2A"/>
    <w:rsid w:val="00DB108A"/>
    <w:rsid w:val="00DB11CD"/>
    <w:rsid w:val="00DB13A1"/>
    <w:rsid w:val="00DB157A"/>
    <w:rsid w:val="00DB16F2"/>
    <w:rsid w:val="00DB1B82"/>
    <w:rsid w:val="00DB1CE6"/>
    <w:rsid w:val="00DB1DAB"/>
    <w:rsid w:val="00DB2035"/>
    <w:rsid w:val="00DB26AA"/>
    <w:rsid w:val="00DB2FF2"/>
    <w:rsid w:val="00DB32BB"/>
    <w:rsid w:val="00DB33BF"/>
    <w:rsid w:val="00DB33F4"/>
    <w:rsid w:val="00DB3457"/>
    <w:rsid w:val="00DB3647"/>
    <w:rsid w:val="00DB3760"/>
    <w:rsid w:val="00DB37B9"/>
    <w:rsid w:val="00DB39D4"/>
    <w:rsid w:val="00DB3A1A"/>
    <w:rsid w:val="00DB3A47"/>
    <w:rsid w:val="00DB3A5E"/>
    <w:rsid w:val="00DB3B17"/>
    <w:rsid w:val="00DB3D0A"/>
    <w:rsid w:val="00DB3FDE"/>
    <w:rsid w:val="00DB3FE7"/>
    <w:rsid w:val="00DB41A9"/>
    <w:rsid w:val="00DB42EF"/>
    <w:rsid w:val="00DB46D0"/>
    <w:rsid w:val="00DB46DF"/>
    <w:rsid w:val="00DB493A"/>
    <w:rsid w:val="00DB493B"/>
    <w:rsid w:val="00DB49B6"/>
    <w:rsid w:val="00DB49B7"/>
    <w:rsid w:val="00DB4C39"/>
    <w:rsid w:val="00DB4CF3"/>
    <w:rsid w:val="00DB4E06"/>
    <w:rsid w:val="00DB4E69"/>
    <w:rsid w:val="00DB5032"/>
    <w:rsid w:val="00DB505F"/>
    <w:rsid w:val="00DB53DA"/>
    <w:rsid w:val="00DB54A2"/>
    <w:rsid w:val="00DB54CC"/>
    <w:rsid w:val="00DB56EC"/>
    <w:rsid w:val="00DB574F"/>
    <w:rsid w:val="00DB5D42"/>
    <w:rsid w:val="00DB64D6"/>
    <w:rsid w:val="00DB65F4"/>
    <w:rsid w:val="00DB664F"/>
    <w:rsid w:val="00DB6A80"/>
    <w:rsid w:val="00DB6B80"/>
    <w:rsid w:val="00DB6C06"/>
    <w:rsid w:val="00DB6CBB"/>
    <w:rsid w:val="00DB6D7D"/>
    <w:rsid w:val="00DB6F15"/>
    <w:rsid w:val="00DB7B06"/>
    <w:rsid w:val="00DB7EF0"/>
    <w:rsid w:val="00DC0069"/>
    <w:rsid w:val="00DC0168"/>
    <w:rsid w:val="00DC01C1"/>
    <w:rsid w:val="00DC0249"/>
    <w:rsid w:val="00DC043D"/>
    <w:rsid w:val="00DC0612"/>
    <w:rsid w:val="00DC070D"/>
    <w:rsid w:val="00DC08B1"/>
    <w:rsid w:val="00DC0B14"/>
    <w:rsid w:val="00DC0CCA"/>
    <w:rsid w:val="00DC0D86"/>
    <w:rsid w:val="00DC0EA9"/>
    <w:rsid w:val="00DC0ED2"/>
    <w:rsid w:val="00DC0F9A"/>
    <w:rsid w:val="00DC1070"/>
    <w:rsid w:val="00DC10C9"/>
    <w:rsid w:val="00DC116E"/>
    <w:rsid w:val="00DC1373"/>
    <w:rsid w:val="00DC1BD3"/>
    <w:rsid w:val="00DC1C6C"/>
    <w:rsid w:val="00DC1FC3"/>
    <w:rsid w:val="00DC2120"/>
    <w:rsid w:val="00DC23EC"/>
    <w:rsid w:val="00DC260A"/>
    <w:rsid w:val="00DC2B3F"/>
    <w:rsid w:val="00DC2E2C"/>
    <w:rsid w:val="00DC2F5A"/>
    <w:rsid w:val="00DC2F6A"/>
    <w:rsid w:val="00DC318A"/>
    <w:rsid w:val="00DC33A1"/>
    <w:rsid w:val="00DC3440"/>
    <w:rsid w:val="00DC358D"/>
    <w:rsid w:val="00DC367C"/>
    <w:rsid w:val="00DC37EC"/>
    <w:rsid w:val="00DC3A12"/>
    <w:rsid w:val="00DC3A9D"/>
    <w:rsid w:val="00DC3B71"/>
    <w:rsid w:val="00DC3C68"/>
    <w:rsid w:val="00DC3E8B"/>
    <w:rsid w:val="00DC3E8D"/>
    <w:rsid w:val="00DC3F37"/>
    <w:rsid w:val="00DC4004"/>
    <w:rsid w:val="00DC405B"/>
    <w:rsid w:val="00DC406C"/>
    <w:rsid w:val="00DC4243"/>
    <w:rsid w:val="00DC449E"/>
    <w:rsid w:val="00DC491F"/>
    <w:rsid w:val="00DC4A37"/>
    <w:rsid w:val="00DC4B8C"/>
    <w:rsid w:val="00DC4C17"/>
    <w:rsid w:val="00DC4E51"/>
    <w:rsid w:val="00DC4FF3"/>
    <w:rsid w:val="00DC500E"/>
    <w:rsid w:val="00DC53F2"/>
    <w:rsid w:val="00DC54ED"/>
    <w:rsid w:val="00DC552D"/>
    <w:rsid w:val="00DC5584"/>
    <w:rsid w:val="00DC55B6"/>
    <w:rsid w:val="00DC590A"/>
    <w:rsid w:val="00DC5E5A"/>
    <w:rsid w:val="00DC5E96"/>
    <w:rsid w:val="00DC619E"/>
    <w:rsid w:val="00DC631D"/>
    <w:rsid w:val="00DC6490"/>
    <w:rsid w:val="00DC6560"/>
    <w:rsid w:val="00DC677D"/>
    <w:rsid w:val="00DC6AA8"/>
    <w:rsid w:val="00DC6ACD"/>
    <w:rsid w:val="00DC6BC6"/>
    <w:rsid w:val="00DC6C1E"/>
    <w:rsid w:val="00DC6F2E"/>
    <w:rsid w:val="00DC6F72"/>
    <w:rsid w:val="00DC6FF3"/>
    <w:rsid w:val="00DC7047"/>
    <w:rsid w:val="00DC7255"/>
    <w:rsid w:val="00DC7280"/>
    <w:rsid w:val="00DC72CE"/>
    <w:rsid w:val="00DC7775"/>
    <w:rsid w:val="00DC77FC"/>
    <w:rsid w:val="00DC7951"/>
    <w:rsid w:val="00DC7990"/>
    <w:rsid w:val="00DC7CCA"/>
    <w:rsid w:val="00DD006E"/>
    <w:rsid w:val="00DD014F"/>
    <w:rsid w:val="00DD03DC"/>
    <w:rsid w:val="00DD0437"/>
    <w:rsid w:val="00DD0562"/>
    <w:rsid w:val="00DD0EF8"/>
    <w:rsid w:val="00DD0FBF"/>
    <w:rsid w:val="00DD1052"/>
    <w:rsid w:val="00DD1158"/>
    <w:rsid w:val="00DD1703"/>
    <w:rsid w:val="00DD1B07"/>
    <w:rsid w:val="00DD1B3C"/>
    <w:rsid w:val="00DD1C35"/>
    <w:rsid w:val="00DD1C4B"/>
    <w:rsid w:val="00DD1DE4"/>
    <w:rsid w:val="00DD1F7B"/>
    <w:rsid w:val="00DD229E"/>
    <w:rsid w:val="00DD25A0"/>
    <w:rsid w:val="00DD2650"/>
    <w:rsid w:val="00DD290D"/>
    <w:rsid w:val="00DD2BAA"/>
    <w:rsid w:val="00DD3022"/>
    <w:rsid w:val="00DD3029"/>
    <w:rsid w:val="00DD31D3"/>
    <w:rsid w:val="00DD32A9"/>
    <w:rsid w:val="00DD33B1"/>
    <w:rsid w:val="00DD3749"/>
    <w:rsid w:val="00DD3A75"/>
    <w:rsid w:val="00DD4165"/>
    <w:rsid w:val="00DD4262"/>
    <w:rsid w:val="00DD435E"/>
    <w:rsid w:val="00DD48D3"/>
    <w:rsid w:val="00DD4964"/>
    <w:rsid w:val="00DD4A15"/>
    <w:rsid w:val="00DD4F00"/>
    <w:rsid w:val="00DD50E8"/>
    <w:rsid w:val="00DD512C"/>
    <w:rsid w:val="00DD51E7"/>
    <w:rsid w:val="00DD5458"/>
    <w:rsid w:val="00DD55E0"/>
    <w:rsid w:val="00DD57D6"/>
    <w:rsid w:val="00DD593A"/>
    <w:rsid w:val="00DD5B52"/>
    <w:rsid w:val="00DD5D11"/>
    <w:rsid w:val="00DD6090"/>
    <w:rsid w:val="00DD609C"/>
    <w:rsid w:val="00DD698F"/>
    <w:rsid w:val="00DD6B32"/>
    <w:rsid w:val="00DD70CA"/>
    <w:rsid w:val="00DD70F6"/>
    <w:rsid w:val="00DD7131"/>
    <w:rsid w:val="00DD746C"/>
    <w:rsid w:val="00DD75A3"/>
    <w:rsid w:val="00DD7928"/>
    <w:rsid w:val="00DD7B1C"/>
    <w:rsid w:val="00DD7B8A"/>
    <w:rsid w:val="00DD7C38"/>
    <w:rsid w:val="00DD7C5B"/>
    <w:rsid w:val="00DD7EAC"/>
    <w:rsid w:val="00DE0156"/>
    <w:rsid w:val="00DE0297"/>
    <w:rsid w:val="00DE0344"/>
    <w:rsid w:val="00DE05A1"/>
    <w:rsid w:val="00DE070A"/>
    <w:rsid w:val="00DE08DF"/>
    <w:rsid w:val="00DE091E"/>
    <w:rsid w:val="00DE1164"/>
    <w:rsid w:val="00DE1311"/>
    <w:rsid w:val="00DE1336"/>
    <w:rsid w:val="00DE13F7"/>
    <w:rsid w:val="00DE1606"/>
    <w:rsid w:val="00DE1687"/>
    <w:rsid w:val="00DE18A3"/>
    <w:rsid w:val="00DE1904"/>
    <w:rsid w:val="00DE19F6"/>
    <w:rsid w:val="00DE1A4D"/>
    <w:rsid w:val="00DE1DAA"/>
    <w:rsid w:val="00DE1E94"/>
    <w:rsid w:val="00DE1FD2"/>
    <w:rsid w:val="00DE20D6"/>
    <w:rsid w:val="00DE22D8"/>
    <w:rsid w:val="00DE2377"/>
    <w:rsid w:val="00DE261D"/>
    <w:rsid w:val="00DE26DA"/>
    <w:rsid w:val="00DE2AED"/>
    <w:rsid w:val="00DE2EFF"/>
    <w:rsid w:val="00DE32EC"/>
    <w:rsid w:val="00DE365B"/>
    <w:rsid w:val="00DE3750"/>
    <w:rsid w:val="00DE3AAB"/>
    <w:rsid w:val="00DE3C03"/>
    <w:rsid w:val="00DE3DBB"/>
    <w:rsid w:val="00DE3F0C"/>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5625"/>
    <w:rsid w:val="00DE5700"/>
    <w:rsid w:val="00DE5A51"/>
    <w:rsid w:val="00DE6049"/>
    <w:rsid w:val="00DE6129"/>
    <w:rsid w:val="00DE65D1"/>
    <w:rsid w:val="00DE660E"/>
    <w:rsid w:val="00DE6668"/>
    <w:rsid w:val="00DE666F"/>
    <w:rsid w:val="00DE67F0"/>
    <w:rsid w:val="00DE6803"/>
    <w:rsid w:val="00DE6943"/>
    <w:rsid w:val="00DE6CA5"/>
    <w:rsid w:val="00DE7057"/>
    <w:rsid w:val="00DE715C"/>
    <w:rsid w:val="00DE737B"/>
    <w:rsid w:val="00DE7508"/>
    <w:rsid w:val="00DE7A41"/>
    <w:rsid w:val="00DE7ADF"/>
    <w:rsid w:val="00DE7AF8"/>
    <w:rsid w:val="00DE7B66"/>
    <w:rsid w:val="00DE7F57"/>
    <w:rsid w:val="00DF0215"/>
    <w:rsid w:val="00DF033D"/>
    <w:rsid w:val="00DF065A"/>
    <w:rsid w:val="00DF078A"/>
    <w:rsid w:val="00DF08E7"/>
    <w:rsid w:val="00DF0951"/>
    <w:rsid w:val="00DF0F45"/>
    <w:rsid w:val="00DF100B"/>
    <w:rsid w:val="00DF103E"/>
    <w:rsid w:val="00DF105B"/>
    <w:rsid w:val="00DF11AA"/>
    <w:rsid w:val="00DF11B7"/>
    <w:rsid w:val="00DF120F"/>
    <w:rsid w:val="00DF12C1"/>
    <w:rsid w:val="00DF18A2"/>
    <w:rsid w:val="00DF197F"/>
    <w:rsid w:val="00DF1A0E"/>
    <w:rsid w:val="00DF1A2D"/>
    <w:rsid w:val="00DF1D28"/>
    <w:rsid w:val="00DF1F75"/>
    <w:rsid w:val="00DF1F9D"/>
    <w:rsid w:val="00DF205E"/>
    <w:rsid w:val="00DF20F6"/>
    <w:rsid w:val="00DF21A3"/>
    <w:rsid w:val="00DF26CC"/>
    <w:rsid w:val="00DF27C0"/>
    <w:rsid w:val="00DF29CE"/>
    <w:rsid w:val="00DF2AA8"/>
    <w:rsid w:val="00DF2F0E"/>
    <w:rsid w:val="00DF31E9"/>
    <w:rsid w:val="00DF3229"/>
    <w:rsid w:val="00DF36B4"/>
    <w:rsid w:val="00DF38F4"/>
    <w:rsid w:val="00DF3A41"/>
    <w:rsid w:val="00DF3BD2"/>
    <w:rsid w:val="00DF3C68"/>
    <w:rsid w:val="00DF3CF2"/>
    <w:rsid w:val="00DF3FEB"/>
    <w:rsid w:val="00DF4359"/>
    <w:rsid w:val="00DF4421"/>
    <w:rsid w:val="00DF461C"/>
    <w:rsid w:val="00DF4819"/>
    <w:rsid w:val="00DF4BBD"/>
    <w:rsid w:val="00DF4C89"/>
    <w:rsid w:val="00DF4FC7"/>
    <w:rsid w:val="00DF52CF"/>
    <w:rsid w:val="00DF56FA"/>
    <w:rsid w:val="00DF5969"/>
    <w:rsid w:val="00DF5A5D"/>
    <w:rsid w:val="00DF5BFF"/>
    <w:rsid w:val="00DF6367"/>
    <w:rsid w:val="00DF6397"/>
    <w:rsid w:val="00DF63CD"/>
    <w:rsid w:val="00DF67AD"/>
    <w:rsid w:val="00DF6EC8"/>
    <w:rsid w:val="00DF6FD4"/>
    <w:rsid w:val="00DF7369"/>
    <w:rsid w:val="00DF73C1"/>
    <w:rsid w:val="00DF7511"/>
    <w:rsid w:val="00DF770C"/>
    <w:rsid w:val="00DF7751"/>
    <w:rsid w:val="00DF7958"/>
    <w:rsid w:val="00DF7A8C"/>
    <w:rsid w:val="00DF7BE8"/>
    <w:rsid w:val="00DF7BFE"/>
    <w:rsid w:val="00DF7D38"/>
    <w:rsid w:val="00DF7EC7"/>
    <w:rsid w:val="00E004A9"/>
    <w:rsid w:val="00E0053D"/>
    <w:rsid w:val="00E0081D"/>
    <w:rsid w:val="00E00887"/>
    <w:rsid w:val="00E00952"/>
    <w:rsid w:val="00E009B1"/>
    <w:rsid w:val="00E00BC3"/>
    <w:rsid w:val="00E00C89"/>
    <w:rsid w:val="00E00C9B"/>
    <w:rsid w:val="00E00CFA"/>
    <w:rsid w:val="00E00E8F"/>
    <w:rsid w:val="00E011D7"/>
    <w:rsid w:val="00E012BA"/>
    <w:rsid w:val="00E01373"/>
    <w:rsid w:val="00E015CC"/>
    <w:rsid w:val="00E0172C"/>
    <w:rsid w:val="00E01AFB"/>
    <w:rsid w:val="00E01DE6"/>
    <w:rsid w:val="00E01EE9"/>
    <w:rsid w:val="00E02007"/>
    <w:rsid w:val="00E02244"/>
    <w:rsid w:val="00E0226C"/>
    <w:rsid w:val="00E0276C"/>
    <w:rsid w:val="00E027FF"/>
    <w:rsid w:val="00E02885"/>
    <w:rsid w:val="00E02950"/>
    <w:rsid w:val="00E02EDB"/>
    <w:rsid w:val="00E0304C"/>
    <w:rsid w:val="00E031BB"/>
    <w:rsid w:val="00E034EA"/>
    <w:rsid w:val="00E03597"/>
    <w:rsid w:val="00E03946"/>
    <w:rsid w:val="00E03B58"/>
    <w:rsid w:val="00E03BF4"/>
    <w:rsid w:val="00E03BFC"/>
    <w:rsid w:val="00E03D6F"/>
    <w:rsid w:val="00E03E6A"/>
    <w:rsid w:val="00E03EB8"/>
    <w:rsid w:val="00E04026"/>
    <w:rsid w:val="00E0417B"/>
    <w:rsid w:val="00E0426C"/>
    <w:rsid w:val="00E043B2"/>
    <w:rsid w:val="00E0440A"/>
    <w:rsid w:val="00E044C9"/>
    <w:rsid w:val="00E0465F"/>
    <w:rsid w:val="00E047B7"/>
    <w:rsid w:val="00E04C06"/>
    <w:rsid w:val="00E04C5A"/>
    <w:rsid w:val="00E04C84"/>
    <w:rsid w:val="00E04D35"/>
    <w:rsid w:val="00E04EA8"/>
    <w:rsid w:val="00E05209"/>
    <w:rsid w:val="00E05391"/>
    <w:rsid w:val="00E0576C"/>
    <w:rsid w:val="00E05806"/>
    <w:rsid w:val="00E0580D"/>
    <w:rsid w:val="00E059B2"/>
    <w:rsid w:val="00E05A98"/>
    <w:rsid w:val="00E05E3A"/>
    <w:rsid w:val="00E06130"/>
    <w:rsid w:val="00E06175"/>
    <w:rsid w:val="00E06251"/>
    <w:rsid w:val="00E0658D"/>
    <w:rsid w:val="00E0688D"/>
    <w:rsid w:val="00E068BC"/>
    <w:rsid w:val="00E06E7A"/>
    <w:rsid w:val="00E06F4E"/>
    <w:rsid w:val="00E0704F"/>
    <w:rsid w:val="00E073F0"/>
    <w:rsid w:val="00E07415"/>
    <w:rsid w:val="00E076AB"/>
    <w:rsid w:val="00E07717"/>
    <w:rsid w:val="00E07749"/>
    <w:rsid w:val="00E078D7"/>
    <w:rsid w:val="00E0799C"/>
    <w:rsid w:val="00E07A0A"/>
    <w:rsid w:val="00E07DA1"/>
    <w:rsid w:val="00E1007F"/>
    <w:rsid w:val="00E10226"/>
    <w:rsid w:val="00E102D7"/>
    <w:rsid w:val="00E10583"/>
    <w:rsid w:val="00E10761"/>
    <w:rsid w:val="00E10844"/>
    <w:rsid w:val="00E109F3"/>
    <w:rsid w:val="00E10A6A"/>
    <w:rsid w:val="00E1121B"/>
    <w:rsid w:val="00E11246"/>
    <w:rsid w:val="00E1126E"/>
    <w:rsid w:val="00E11418"/>
    <w:rsid w:val="00E1147A"/>
    <w:rsid w:val="00E1160B"/>
    <w:rsid w:val="00E11721"/>
    <w:rsid w:val="00E11D7A"/>
    <w:rsid w:val="00E11D95"/>
    <w:rsid w:val="00E11EEB"/>
    <w:rsid w:val="00E11F01"/>
    <w:rsid w:val="00E120DC"/>
    <w:rsid w:val="00E12262"/>
    <w:rsid w:val="00E12714"/>
    <w:rsid w:val="00E12719"/>
    <w:rsid w:val="00E128F2"/>
    <w:rsid w:val="00E12E60"/>
    <w:rsid w:val="00E130A9"/>
    <w:rsid w:val="00E1315C"/>
    <w:rsid w:val="00E13248"/>
    <w:rsid w:val="00E13309"/>
    <w:rsid w:val="00E13530"/>
    <w:rsid w:val="00E1354D"/>
    <w:rsid w:val="00E13715"/>
    <w:rsid w:val="00E137B4"/>
    <w:rsid w:val="00E13985"/>
    <w:rsid w:val="00E13AAE"/>
    <w:rsid w:val="00E13BA2"/>
    <w:rsid w:val="00E13BCB"/>
    <w:rsid w:val="00E13E5A"/>
    <w:rsid w:val="00E13EE4"/>
    <w:rsid w:val="00E144DE"/>
    <w:rsid w:val="00E14CA5"/>
    <w:rsid w:val="00E156C2"/>
    <w:rsid w:val="00E157BF"/>
    <w:rsid w:val="00E157CA"/>
    <w:rsid w:val="00E15893"/>
    <w:rsid w:val="00E15897"/>
    <w:rsid w:val="00E15ECD"/>
    <w:rsid w:val="00E15FBA"/>
    <w:rsid w:val="00E1619F"/>
    <w:rsid w:val="00E16307"/>
    <w:rsid w:val="00E16463"/>
    <w:rsid w:val="00E164D0"/>
    <w:rsid w:val="00E16603"/>
    <w:rsid w:val="00E16C4B"/>
    <w:rsid w:val="00E16CED"/>
    <w:rsid w:val="00E16E24"/>
    <w:rsid w:val="00E16E2E"/>
    <w:rsid w:val="00E16F82"/>
    <w:rsid w:val="00E17157"/>
    <w:rsid w:val="00E172FB"/>
    <w:rsid w:val="00E17582"/>
    <w:rsid w:val="00E175BC"/>
    <w:rsid w:val="00E176BA"/>
    <w:rsid w:val="00E176EE"/>
    <w:rsid w:val="00E17BED"/>
    <w:rsid w:val="00E17EA4"/>
    <w:rsid w:val="00E17F1C"/>
    <w:rsid w:val="00E17F6F"/>
    <w:rsid w:val="00E20285"/>
    <w:rsid w:val="00E203E6"/>
    <w:rsid w:val="00E20746"/>
    <w:rsid w:val="00E20932"/>
    <w:rsid w:val="00E20A0D"/>
    <w:rsid w:val="00E20B20"/>
    <w:rsid w:val="00E20CED"/>
    <w:rsid w:val="00E20F06"/>
    <w:rsid w:val="00E2104B"/>
    <w:rsid w:val="00E2114D"/>
    <w:rsid w:val="00E211D6"/>
    <w:rsid w:val="00E2163D"/>
    <w:rsid w:val="00E217EF"/>
    <w:rsid w:val="00E21AD3"/>
    <w:rsid w:val="00E21CD8"/>
    <w:rsid w:val="00E21D86"/>
    <w:rsid w:val="00E22041"/>
    <w:rsid w:val="00E222B4"/>
    <w:rsid w:val="00E22398"/>
    <w:rsid w:val="00E225BE"/>
    <w:rsid w:val="00E22A98"/>
    <w:rsid w:val="00E22BBA"/>
    <w:rsid w:val="00E22CCE"/>
    <w:rsid w:val="00E22ECA"/>
    <w:rsid w:val="00E2331C"/>
    <w:rsid w:val="00E239D1"/>
    <w:rsid w:val="00E23A19"/>
    <w:rsid w:val="00E23A97"/>
    <w:rsid w:val="00E23EA0"/>
    <w:rsid w:val="00E24138"/>
    <w:rsid w:val="00E241FD"/>
    <w:rsid w:val="00E244DF"/>
    <w:rsid w:val="00E2459C"/>
    <w:rsid w:val="00E245A7"/>
    <w:rsid w:val="00E246B9"/>
    <w:rsid w:val="00E24B9F"/>
    <w:rsid w:val="00E250C5"/>
    <w:rsid w:val="00E25542"/>
    <w:rsid w:val="00E256B8"/>
    <w:rsid w:val="00E25A19"/>
    <w:rsid w:val="00E25C03"/>
    <w:rsid w:val="00E25C55"/>
    <w:rsid w:val="00E25E64"/>
    <w:rsid w:val="00E25E9F"/>
    <w:rsid w:val="00E25F9D"/>
    <w:rsid w:val="00E25FAA"/>
    <w:rsid w:val="00E26483"/>
    <w:rsid w:val="00E26727"/>
    <w:rsid w:val="00E26970"/>
    <w:rsid w:val="00E26BAF"/>
    <w:rsid w:val="00E26DEF"/>
    <w:rsid w:val="00E26FCA"/>
    <w:rsid w:val="00E270F7"/>
    <w:rsid w:val="00E2728F"/>
    <w:rsid w:val="00E27292"/>
    <w:rsid w:val="00E27466"/>
    <w:rsid w:val="00E2774F"/>
    <w:rsid w:val="00E27791"/>
    <w:rsid w:val="00E277FC"/>
    <w:rsid w:val="00E27911"/>
    <w:rsid w:val="00E27A10"/>
    <w:rsid w:val="00E27A78"/>
    <w:rsid w:val="00E300CC"/>
    <w:rsid w:val="00E300D7"/>
    <w:rsid w:val="00E30288"/>
    <w:rsid w:val="00E303F5"/>
    <w:rsid w:val="00E30565"/>
    <w:rsid w:val="00E30A80"/>
    <w:rsid w:val="00E30A8E"/>
    <w:rsid w:val="00E30DED"/>
    <w:rsid w:val="00E30EA7"/>
    <w:rsid w:val="00E30F2D"/>
    <w:rsid w:val="00E31389"/>
    <w:rsid w:val="00E316AE"/>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9BF"/>
    <w:rsid w:val="00E32CEE"/>
    <w:rsid w:val="00E32FC6"/>
    <w:rsid w:val="00E32FC9"/>
    <w:rsid w:val="00E33078"/>
    <w:rsid w:val="00E33471"/>
    <w:rsid w:val="00E3349B"/>
    <w:rsid w:val="00E33708"/>
    <w:rsid w:val="00E3393B"/>
    <w:rsid w:val="00E339A8"/>
    <w:rsid w:val="00E33B8E"/>
    <w:rsid w:val="00E33CD4"/>
    <w:rsid w:val="00E34059"/>
    <w:rsid w:val="00E3409E"/>
    <w:rsid w:val="00E340CE"/>
    <w:rsid w:val="00E341E3"/>
    <w:rsid w:val="00E34598"/>
    <w:rsid w:val="00E3467A"/>
    <w:rsid w:val="00E349D9"/>
    <w:rsid w:val="00E34BDE"/>
    <w:rsid w:val="00E34E63"/>
    <w:rsid w:val="00E34F76"/>
    <w:rsid w:val="00E353C6"/>
    <w:rsid w:val="00E3554D"/>
    <w:rsid w:val="00E35656"/>
    <w:rsid w:val="00E3578E"/>
    <w:rsid w:val="00E357B7"/>
    <w:rsid w:val="00E35AD4"/>
    <w:rsid w:val="00E35B7F"/>
    <w:rsid w:val="00E35D2E"/>
    <w:rsid w:val="00E35DA0"/>
    <w:rsid w:val="00E35FFC"/>
    <w:rsid w:val="00E36076"/>
    <w:rsid w:val="00E3611D"/>
    <w:rsid w:val="00E365C0"/>
    <w:rsid w:val="00E36698"/>
    <w:rsid w:val="00E36906"/>
    <w:rsid w:val="00E36974"/>
    <w:rsid w:val="00E36A46"/>
    <w:rsid w:val="00E36FD4"/>
    <w:rsid w:val="00E37017"/>
    <w:rsid w:val="00E37892"/>
    <w:rsid w:val="00E37898"/>
    <w:rsid w:val="00E37A02"/>
    <w:rsid w:val="00E37A08"/>
    <w:rsid w:val="00E37ABD"/>
    <w:rsid w:val="00E37B27"/>
    <w:rsid w:val="00E37BE5"/>
    <w:rsid w:val="00E37C18"/>
    <w:rsid w:val="00E37C78"/>
    <w:rsid w:val="00E37DD6"/>
    <w:rsid w:val="00E37FB4"/>
    <w:rsid w:val="00E37FBA"/>
    <w:rsid w:val="00E40378"/>
    <w:rsid w:val="00E40429"/>
    <w:rsid w:val="00E407E8"/>
    <w:rsid w:val="00E40B93"/>
    <w:rsid w:val="00E40CF8"/>
    <w:rsid w:val="00E40E07"/>
    <w:rsid w:val="00E415F0"/>
    <w:rsid w:val="00E41751"/>
    <w:rsid w:val="00E418EB"/>
    <w:rsid w:val="00E41A27"/>
    <w:rsid w:val="00E41A59"/>
    <w:rsid w:val="00E41AB4"/>
    <w:rsid w:val="00E41D11"/>
    <w:rsid w:val="00E41F2F"/>
    <w:rsid w:val="00E4207F"/>
    <w:rsid w:val="00E423AD"/>
    <w:rsid w:val="00E42737"/>
    <w:rsid w:val="00E4277C"/>
    <w:rsid w:val="00E42B1B"/>
    <w:rsid w:val="00E43113"/>
    <w:rsid w:val="00E432D6"/>
    <w:rsid w:val="00E43321"/>
    <w:rsid w:val="00E43434"/>
    <w:rsid w:val="00E43671"/>
    <w:rsid w:val="00E4381C"/>
    <w:rsid w:val="00E43CF0"/>
    <w:rsid w:val="00E43E31"/>
    <w:rsid w:val="00E43F0C"/>
    <w:rsid w:val="00E44039"/>
    <w:rsid w:val="00E4404D"/>
    <w:rsid w:val="00E44151"/>
    <w:rsid w:val="00E44906"/>
    <w:rsid w:val="00E44B9F"/>
    <w:rsid w:val="00E4501E"/>
    <w:rsid w:val="00E453C6"/>
    <w:rsid w:val="00E454F2"/>
    <w:rsid w:val="00E45644"/>
    <w:rsid w:val="00E4590D"/>
    <w:rsid w:val="00E45A74"/>
    <w:rsid w:val="00E45C77"/>
    <w:rsid w:val="00E45C78"/>
    <w:rsid w:val="00E45DC0"/>
    <w:rsid w:val="00E45FAD"/>
    <w:rsid w:val="00E4608B"/>
    <w:rsid w:val="00E4634D"/>
    <w:rsid w:val="00E463C5"/>
    <w:rsid w:val="00E46589"/>
    <w:rsid w:val="00E46D7F"/>
    <w:rsid w:val="00E46E37"/>
    <w:rsid w:val="00E470D3"/>
    <w:rsid w:val="00E4711C"/>
    <w:rsid w:val="00E47448"/>
    <w:rsid w:val="00E474E7"/>
    <w:rsid w:val="00E47959"/>
    <w:rsid w:val="00E47975"/>
    <w:rsid w:val="00E47C9F"/>
    <w:rsid w:val="00E47D51"/>
    <w:rsid w:val="00E47DBA"/>
    <w:rsid w:val="00E47F9B"/>
    <w:rsid w:val="00E47FB2"/>
    <w:rsid w:val="00E500AF"/>
    <w:rsid w:val="00E50105"/>
    <w:rsid w:val="00E501D3"/>
    <w:rsid w:val="00E50203"/>
    <w:rsid w:val="00E50336"/>
    <w:rsid w:val="00E50613"/>
    <w:rsid w:val="00E50A1B"/>
    <w:rsid w:val="00E50F8E"/>
    <w:rsid w:val="00E50FD2"/>
    <w:rsid w:val="00E5111C"/>
    <w:rsid w:val="00E51150"/>
    <w:rsid w:val="00E511FD"/>
    <w:rsid w:val="00E51509"/>
    <w:rsid w:val="00E51780"/>
    <w:rsid w:val="00E51B03"/>
    <w:rsid w:val="00E521D0"/>
    <w:rsid w:val="00E522E9"/>
    <w:rsid w:val="00E524DB"/>
    <w:rsid w:val="00E5251D"/>
    <w:rsid w:val="00E526A8"/>
    <w:rsid w:val="00E52964"/>
    <w:rsid w:val="00E52AA7"/>
    <w:rsid w:val="00E52B70"/>
    <w:rsid w:val="00E52D98"/>
    <w:rsid w:val="00E52F85"/>
    <w:rsid w:val="00E531E8"/>
    <w:rsid w:val="00E53319"/>
    <w:rsid w:val="00E53323"/>
    <w:rsid w:val="00E5338C"/>
    <w:rsid w:val="00E53538"/>
    <w:rsid w:val="00E53574"/>
    <w:rsid w:val="00E53973"/>
    <w:rsid w:val="00E53A01"/>
    <w:rsid w:val="00E53CFA"/>
    <w:rsid w:val="00E53E37"/>
    <w:rsid w:val="00E54139"/>
    <w:rsid w:val="00E54314"/>
    <w:rsid w:val="00E54357"/>
    <w:rsid w:val="00E5437B"/>
    <w:rsid w:val="00E54434"/>
    <w:rsid w:val="00E545C5"/>
    <w:rsid w:val="00E54608"/>
    <w:rsid w:val="00E546BF"/>
    <w:rsid w:val="00E546F5"/>
    <w:rsid w:val="00E5475F"/>
    <w:rsid w:val="00E54B5A"/>
    <w:rsid w:val="00E55588"/>
    <w:rsid w:val="00E557F1"/>
    <w:rsid w:val="00E55876"/>
    <w:rsid w:val="00E558FF"/>
    <w:rsid w:val="00E55915"/>
    <w:rsid w:val="00E55B18"/>
    <w:rsid w:val="00E55BB0"/>
    <w:rsid w:val="00E55E7E"/>
    <w:rsid w:val="00E55E9B"/>
    <w:rsid w:val="00E560F9"/>
    <w:rsid w:val="00E564C4"/>
    <w:rsid w:val="00E5659F"/>
    <w:rsid w:val="00E56684"/>
    <w:rsid w:val="00E567C9"/>
    <w:rsid w:val="00E56A6D"/>
    <w:rsid w:val="00E56AED"/>
    <w:rsid w:val="00E56B8D"/>
    <w:rsid w:val="00E56E3C"/>
    <w:rsid w:val="00E570E3"/>
    <w:rsid w:val="00E572CE"/>
    <w:rsid w:val="00E57473"/>
    <w:rsid w:val="00E577C7"/>
    <w:rsid w:val="00E578B9"/>
    <w:rsid w:val="00E5797C"/>
    <w:rsid w:val="00E57E1A"/>
    <w:rsid w:val="00E60186"/>
    <w:rsid w:val="00E60439"/>
    <w:rsid w:val="00E604C4"/>
    <w:rsid w:val="00E6057D"/>
    <w:rsid w:val="00E60664"/>
    <w:rsid w:val="00E60809"/>
    <w:rsid w:val="00E60A32"/>
    <w:rsid w:val="00E60A8D"/>
    <w:rsid w:val="00E60C3A"/>
    <w:rsid w:val="00E60F46"/>
    <w:rsid w:val="00E611DD"/>
    <w:rsid w:val="00E61300"/>
    <w:rsid w:val="00E6143B"/>
    <w:rsid w:val="00E61528"/>
    <w:rsid w:val="00E6165A"/>
    <w:rsid w:val="00E61936"/>
    <w:rsid w:val="00E6197E"/>
    <w:rsid w:val="00E61FD9"/>
    <w:rsid w:val="00E620A2"/>
    <w:rsid w:val="00E627DD"/>
    <w:rsid w:val="00E6282C"/>
    <w:rsid w:val="00E62898"/>
    <w:rsid w:val="00E62A54"/>
    <w:rsid w:val="00E62CD2"/>
    <w:rsid w:val="00E62E9E"/>
    <w:rsid w:val="00E62EB1"/>
    <w:rsid w:val="00E62EE6"/>
    <w:rsid w:val="00E632D5"/>
    <w:rsid w:val="00E635B9"/>
    <w:rsid w:val="00E63A14"/>
    <w:rsid w:val="00E63DE7"/>
    <w:rsid w:val="00E63EF2"/>
    <w:rsid w:val="00E63F24"/>
    <w:rsid w:val="00E63F4D"/>
    <w:rsid w:val="00E64143"/>
    <w:rsid w:val="00E641E5"/>
    <w:rsid w:val="00E6426F"/>
    <w:rsid w:val="00E64331"/>
    <w:rsid w:val="00E64404"/>
    <w:rsid w:val="00E64702"/>
    <w:rsid w:val="00E64795"/>
    <w:rsid w:val="00E6482B"/>
    <w:rsid w:val="00E64862"/>
    <w:rsid w:val="00E64B02"/>
    <w:rsid w:val="00E64B53"/>
    <w:rsid w:val="00E64E1C"/>
    <w:rsid w:val="00E6516B"/>
    <w:rsid w:val="00E651A7"/>
    <w:rsid w:val="00E65259"/>
    <w:rsid w:val="00E6545C"/>
    <w:rsid w:val="00E65D15"/>
    <w:rsid w:val="00E65D6B"/>
    <w:rsid w:val="00E65FD6"/>
    <w:rsid w:val="00E66085"/>
    <w:rsid w:val="00E660E0"/>
    <w:rsid w:val="00E6625D"/>
    <w:rsid w:val="00E662D5"/>
    <w:rsid w:val="00E664B3"/>
    <w:rsid w:val="00E666CC"/>
    <w:rsid w:val="00E66726"/>
    <w:rsid w:val="00E66988"/>
    <w:rsid w:val="00E66CD8"/>
    <w:rsid w:val="00E66EB9"/>
    <w:rsid w:val="00E67067"/>
    <w:rsid w:val="00E672B0"/>
    <w:rsid w:val="00E67670"/>
    <w:rsid w:val="00E67802"/>
    <w:rsid w:val="00E67A39"/>
    <w:rsid w:val="00E67AE9"/>
    <w:rsid w:val="00E67D1A"/>
    <w:rsid w:val="00E67EE5"/>
    <w:rsid w:val="00E67F19"/>
    <w:rsid w:val="00E67F87"/>
    <w:rsid w:val="00E67FA2"/>
    <w:rsid w:val="00E7013A"/>
    <w:rsid w:val="00E70D1D"/>
    <w:rsid w:val="00E713D4"/>
    <w:rsid w:val="00E714C1"/>
    <w:rsid w:val="00E7161B"/>
    <w:rsid w:val="00E716CF"/>
    <w:rsid w:val="00E720A5"/>
    <w:rsid w:val="00E72140"/>
    <w:rsid w:val="00E72256"/>
    <w:rsid w:val="00E724E4"/>
    <w:rsid w:val="00E724F0"/>
    <w:rsid w:val="00E729BC"/>
    <w:rsid w:val="00E72A01"/>
    <w:rsid w:val="00E72A31"/>
    <w:rsid w:val="00E72B0B"/>
    <w:rsid w:val="00E72C5B"/>
    <w:rsid w:val="00E72C6B"/>
    <w:rsid w:val="00E7324C"/>
    <w:rsid w:val="00E73463"/>
    <w:rsid w:val="00E734FE"/>
    <w:rsid w:val="00E7366E"/>
    <w:rsid w:val="00E73710"/>
    <w:rsid w:val="00E737C6"/>
    <w:rsid w:val="00E73AB7"/>
    <w:rsid w:val="00E7468C"/>
    <w:rsid w:val="00E74CBD"/>
    <w:rsid w:val="00E74E2F"/>
    <w:rsid w:val="00E74F5D"/>
    <w:rsid w:val="00E75093"/>
    <w:rsid w:val="00E754EF"/>
    <w:rsid w:val="00E756E5"/>
    <w:rsid w:val="00E75D68"/>
    <w:rsid w:val="00E76034"/>
    <w:rsid w:val="00E76617"/>
    <w:rsid w:val="00E76A6D"/>
    <w:rsid w:val="00E76B17"/>
    <w:rsid w:val="00E76CDB"/>
    <w:rsid w:val="00E76D67"/>
    <w:rsid w:val="00E770C1"/>
    <w:rsid w:val="00E772AC"/>
    <w:rsid w:val="00E773DE"/>
    <w:rsid w:val="00E7743F"/>
    <w:rsid w:val="00E77798"/>
    <w:rsid w:val="00E777DE"/>
    <w:rsid w:val="00E77B37"/>
    <w:rsid w:val="00E77BAB"/>
    <w:rsid w:val="00E77CD7"/>
    <w:rsid w:val="00E77D63"/>
    <w:rsid w:val="00E77E18"/>
    <w:rsid w:val="00E77EEC"/>
    <w:rsid w:val="00E77F1E"/>
    <w:rsid w:val="00E8016B"/>
    <w:rsid w:val="00E80440"/>
    <w:rsid w:val="00E804D9"/>
    <w:rsid w:val="00E8056C"/>
    <w:rsid w:val="00E807E3"/>
    <w:rsid w:val="00E80ABF"/>
    <w:rsid w:val="00E80AEE"/>
    <w:rsid w:val="00E80D94"/>
    <w:rsid w:val="00E80EEC"/>
    <w:rsid w:val="00E80FCC"/>
    <w:rsid w:val="00E811A4"/>
    <w:rsid w:val="00E811E2"/>
    <w:rsid w:val="00E81265"/>
    <w:rsid w:val="00E81729"/>
    <w:rsid w:val="00E817E0"/>
    <w:rsid w:val="00E81893"/>
    <w:rsid w:val="00E81905"/>
    <w:rsid w:val="00E81B98"/>
    <w:rsid w:val="00E81BA4"/>
    <w:rsid w:val="00E81D38"/>
    <w:rsid w:val="00E81D53"/>
    <w:rsid w:val="00E81E06"/>
    <w:rsid w:val="00E81EEE"/>
    <w:rsid w:val="00E822D2"/>
    <w:rsid w:val="00E82826"/>
    <w:rsid w:val="00E8292F"/>
    <w:rsid w:val="00E8293C"/>
    <w:rsid w:val="00E8296C"/>
    <w:rsid w:val="00E82A83"/>
    <w:rsid w:val="00E82EE4"/>
    <w:rsid w:val="00E831E7"/>
    <w:rsid w:val="00E832D6"/>
    <w:rsid w:val="00E834AB"/>
    <w:rsid w:val="00E835B8"/>
    <w:rsid w:val="00E835E7"/>
    <w:rsid w:val="00E83691"/>
    <w:rsid w:val="00E836EC"/>
    <w:rsid w:val="00E83779"/>
    <w:rsid w:val="00E837BD"/>
    <w:rsid w:val="00E8394F"/>
    <w:rsid w:val="00E839B6"/>
    <w:rsid w:val="00E83A27"/>
    <w:rsid w:val="00E83CC1"/>
    <w:rsid w:val="00E83DA4"/>
    <w:rsid w:val="00E83EBC"/>
    <w:rsid w:val="00E83F49"/>
    <w:rsid w:val="00E83F79"/>
    <w:rsid w:val="00E84160"/>
    <w:rsid w:val="00E842A0"/>
    <w:rsid w:val="00E843B5"/>
    <w:rsid w:val="00E844A9"/>
    <w:rsid w:val="00E844CB"/>
    <w:rsid w:val="00E845E9"/>
    <w:rsid w:val="00E8481E"/>
    <w:rsid w:val="00E84881"/>
    <w:rsid w:val="00E84892"/>
    <w:rsid w:val="00E84A3B"/>
    <w:rsid w:val="00E84ABD"/>
    <w:rsid w:val="00E84B88"/>
    <w:rsid w:val="00E84EC0"/>
    <w:rsid w:val="00E85014"/>
    <w:rsid w:val="00E8503B"/>
    <w:rsid w:val="00E85098"/>
    <w:rsid w:val="00E85307"/>
    <w:rsid w:val="00E85526"/>
    <w:rsid w:val="00E85842"/>
    <w:rsid w:val="00E85B0A"/>
    <w:rsid w:val="00E85C2F"/>
    <w:rsid w:val="00E85D6C"/>
    <w:rsid w:val="00E861E9"/>
    <w:rsid w:val="00E86645"/>
    <w:rsid w:val="00E869ED"/>
    <w:rsid w:val="00E86ECB"/>
    <w:rsid w:val="00E87224"/>
    <w:rsid w:val="00E87266"/>
    <w:rsid w:val="00E8748A"/>
    <w:rsid w:val="00E87742"/>
    <w:rsid w:val="00E87888"/>
    <w:rsid w:val="00E87C5B"/>
    <w:rsid w:val="00E8B3D4"/>
    <w:rsid w:val="00E907E4"/>
    <w:rsid w:val="00E907F9"/>
    <w:rsid w:val="00E908FA"/>
    <w:rsid w:val="00E909AF"/>
    <w:rsid w:val="00E90A24"/>
    <w:rsid w:val="00E90C34"/>
    <w:rsid w:val="00E90DDE"/>
    <w:rsid w:val="00E90F33"/>
    <w:rsid w:val="00E914A4"/>
    <w:rsid w:val="00E915B5"/>
    <w:rsid w:val="00E915FC"/>
    <w:rsid w:val="00E9170F"/>
    <w:rsid w:val="00E919AC"/>
    <w:rsid w:val="00E91A3E"/>
    <w:rsid w:val="00E91A7A"/>
    <w:rsid w:val="00E91B9A"/>
    <w:rsid w:val="00E91E32"/>
    <w:rsid w:val="00E91F34"/>
    <w:rsid w:val="00E920C3"/>
    <w:rsid w:val="00E925C4"/>
    <w:rsid w:val="00E927CD"/>
    <w:rsid w:val="00E929BB"/>
    <w:rsid w:val="00E92A4F"/>
    <w:rsid w:val="00E9321C"/>
    <w:rsid w:val="00E93499"/>
    <w:rsid w:val="00E9369A"/>
    <w:rsid w:val="00E93CB3"/>
    <w:rsid w:val="00E93CC6"/>
    <w:rsid w:val="00E93D2C"/>
    <w:rsid w:val="00E93D7B"/>
    <w:rsid w:val="00E946A6"/>
    <w:rsid w:val="00E946C2"/>
    <w:rsid w:val="00E947E4"/>
    <w:rsid w:val="00E9480A"/>
    <w:rsid w:val="00E9481B"/>
    <w:rsid w:val="00E94A6F"/>
    <w:rsid w:val="00E94D33"/>
    <w:rsid w:val="00E94D93"/>
    <w:rsid w:val="00E94FF8"/>
    <w:rsid w:val="00E952AD"/>
    <w:rsid w:val="00E952E0"/>
    <w:rsid w:val="00E953AC"/>
    <w:rsid w:val="00E95622"/>
    <w:rsid w:val="00E9583E"/>
    <w:rsid w:val="00E958AF"/>
    <w:rsid w:val="00E9596A"/>
    <w:rsid w:val="00E959A2"/>
    <w:rsid w:val="00E95A76"/>
    <w:rsid w:val="00E95E04"/>
    <w:rsid w:val="00E9616B"/>
    <w:rsid w:val="00E962F0"/>
    <w:rsid w:val="00E96456"/>
    <w:rsid w:val="00E96962"/>
    <w:rsid w:val="00E96A29"/>
    <w:rsid w:val="00E96B28"/>
    <w:rsid w:val="00E96B37"/>
    <w:rsid w:val="00E96D87"/>
    <w:rsid w:val="00E96FE6"/>
    <w:rsid w:val="00E9716F"/>
    <w:rsid w:val="00E973A1"/>
    <w:rsid w:val="00E97436"/>
    <w:rsid w:val="00E976E7"/>
    <w:rsid w:val="00E97764"/>
    <w:rsid w:val="00E9785A"/>
    <w:rsid w:val="00E979CC"/>
    <w:rsid w:val="00E97A7F"/>
    <w:rsid w:val="00E97DA3"/>
    <w:rsid w:val="00E97E8E"/>
    <w:rsid w:val="00EA0015"/>
    <w:rsid w:val="00EA0240"/>
    <w:rsid w:val="00EA0259"/>
    <w:rsid w:val="00EA03E4"/>
    <w:rsid w:val="00EA0417"/>
    <w:rsid w:val="00EA049A"/>
    <w:rsid w:val="00EA0B94"/>
    <w:rsid w:val="00EA0D30"/>
    <w:rsid w:val="00EA0F54"/>
    <w:rsid w:val="00EA0F89"/>
    <w:rsid w:val="00EA1059"/>
    <w:rsid w:val="00EA1288"/>
    <w:rsid w:val="00EA1374"/>
    <w:rsid w:val="00EA142B"/>
    <w:rsid w:val="00EA15A9"/>
    <w:rsid w:val="00EA1748"/>
    <w:rsid w:val="00EA194A"/>
    <w:rsid w:val="00EA1B34"/>
    <w:rsid w:val="00EA1BBC"/>
    <w:rsid w:val="00EA1D43"/>
    <w:rsid w:val="00EA206C"/>
    <w:rsid w:val="00EA241C"/>
    <w:rsid w:val="00EA282C"/>
    <w:rsid w:val="00EA2953"/>
    <w:rsid w:val="00EA2987"/>
    <w:rsid w:val="00EA2A12"/>
    <w:rsid w:val="00EA2A4D"/>
    <w:rsid w:val="00EA2C43"/>
    <w:rsid w:val="00EA2F1A"/>
    <w:rsid w:val="00EA302D"/>
    <w:rsid w:val="00EA311B"/>
    <w:rsid w:val="00EA3340"/>
    <w:rsid w:val="00EA34BE"/>
    <w:rsid w:val="00EA3531"/>
    <w:rsid w:val="00EA35FB"/>
    <w:rsid w:val="00EA36A0"/>
    <w:rsid w:val="00EA36FE"/>
    <w:rsid w:val="00EA37E2"/>
    <w:rsid w:val="00EA3C28"/>
    <w:rsid w:val="00EA3C47"/>
    <w:rsid w:val="00EA3E78"/>
    <w:rsid w:val="00EA3F78"/>
    <w:rsid w:val="00EA3FF5"/>
    <w:rsid w:val="00EA42E0"/>
    <w:rsid w:val="00EA43D6"/>
    <w:rsid w:val="00EA49DE"/>
    <w:rsid w:val="00EA4A0E"/>
    <w:rsid w:val="00EA4ABB"/>
    <w:rsid w:val="00EA4C04"/>
    <w:rsid w:val="00EA4DBD"/>
    <w:rsid w:val="00EA4EC9"/>
    <w:rsid w:val="00EA557D"/>
    <w:rsid w:val="00EA5609"/>
    <w:rsid w:val="00EA562B"/>
    <w:rsid w:val="00EA568E"/>
    <w:rsid w:val="00EA585F"/>
    <w:rsid w:val="00EA5980"/>
    <w:rsid w:val="00EA5985"/>
    <w:rsid w:val="00EA5BB9"/>
    <w:rsid w:val="00EA5BED"/>
    <w:rsid w:val="00EA5C21"/>
    <w:rsid w:val="00EA5CB2"/>
    <w:rsid w:val="00EA5DD5"/>
    <w:rsid w:val="00EA5E0F"/>
    <w:rsid w:val="00EA5F7F"/>
    <w:rsid w:val="00EA6129"/>
    <w:rsid w:val="00EA61A9"/>
    <w:rsid w:val="00EA62BF"/>
    <w:rsid w:val="00EA62DA"/>
    <w:rsid w:val="00EA6B30"/>
    <w:rsid w:val="00EA6C5E"/>
    <w:rsid w:val="00EA6F1B"/>
    <w:rsid w:val="00EA6FE4"/>
    <w:rsid w:val="00EA7025"/>
    <w:rsid w:val="00EA76AC"/>
    <w:rsid w:val="00EA76F6"/>
    <w:rsid w:val="00EA77D7"/>
    <w:rsid w:val="00EA798D"/>
    <w:rsid w:val="00EA7990"/>
    <w:rsid w:val="00EA7C0C"/>
    <w:rsid w:val="00EA7E8B"/>
    <w:rsid w:val="00EA7EE0"/>
    <w:rsid w:val="00EA7F4C"/>
    <w:rsid w:val="00EB0088"/>
    <w:rsid w:val="00EB037C"/>
    <w:rsid w:val="00EB0428"/>
    <w:rsid w:val="00EB1270"/>
    <w:rsid w:val="00EB151B"/>
    <w:rsid w:val="00EB16FA"/>
    <w:rsid w:val="00EB1816"/>
    <w:rsid w:val="00EB197C"/>
    <w:rsid w:val="00EB1A14"/>
    <w:rsid w:val="00EB1BDD"/>
    <w:rsid w:val="00EB1BFB"/>
    <w:rsid w:val="00EB1D47"/>
    <w:rsid w:val="00EB1D84"/>
    <w:rsid w:val="00EB1DB0"/>
    <w:rsid w:val="00EB1FE0"/>
    <w:rsid w:val="00EB2146"/>
    <w:rsid w:val="00EB21C0"/>
    <w:rsid w:val="00EB2317"/>
    <w:rsid w:val="00EB252C"/>
    <w:rsid w:val="00EB2610"/>
    <w:rsid w:val="00EB26C6"/>
    <w:rsid w:val="00EB2795"/>
    <w:rsid w:val="00EB279B"/>
    <w:rsid w:val="00EB2888"/>
    <w:rsid w:val="00EB28A8"/>
    <w:rsid w:val="00EB2A03"/>
    <w:rsid w:val="00EB2ABB"/>
    <w:rsid w:val="00EB2B18"/>
    <w:rsid w:val="00EB2EB1"/>
    <w:rsid w:val="00EB2F70"/>
    <w:rsid w:val="00EB2F7C"/>
    <w:rsid w:val="00EB324A"/>
    <w:rsid w:val="00EB349B"/>
    <w:rsid w:val="00EB365C"/>
    <w:rsid w:val="00EB37D0"/>
    <w:rsid w:val="00EB37E4"/>
    <w:rsid w:val="00EB37F4"/>
    <w:rsid w:val="00EB3834"/>
    <w:rsid w:val="00EB3F13"/>
    <w:rsid w:val="00EB3FA7"/>
    <w:rsid w:val="00EB45D7"/>
    <w:rsid w:val="00EB4816"/>
    <w:rsid w:val="00EB4950"/>
    <w:rsid w:val="00EB4D53"/>
    <w:rsid w:val="00EB4F83"/>
    <w:rsid w:val="00EB50D9"/>
    <w:rsid w:val="00EB519E"/>
    <w:rsid w:val="00EB5211"/>
    <w:rsid w:val="00EB5597"/>
    <w:rsid w:val="00EB57AC"/>
    <w:rsid w:val="00EB584C"/>
    <w:rsid w:val="00EB5863"/>
    <w:rsid w:val="00EB58BD"/>
    <w:rsid w:val="00EB5C41"/>
    <w:rsid w:val="00EB5D88"/>
    <w:rsid w:val="00EB61A0"/>
    <w:rsid w:val="00EB6821"/>
    <w:rsid w:val="00EB68D6"/>
    <w:rsid w:val="00EB691E"/>
    <w:rsid w:val="00EB695E"/>
    <w:rsid w:val="00EB698E"/>
    <w:rsid w:val="00EB6C3E"/>
    <w:rsid w:val="00EB6D14"/>
    <w:rsid w:val="00EB703A"/>
    <w:rsid w:val="00EB71E4"/>
    <w:rsid w:val="00EB7255"/>
    <w:rsid w:val="00EB7277"/>
    <w:rsid w:val="00EB72B7"/>
    <w:rsid w:val="00EB7307"/>
    <w:rsid w:val="00EB733F"/>
    <w:rsid w:val="00EB7513"/>
    <w:rsid w:val="00EB765E"/>
    <w:rsid w:val="00EB772D"/>
    <w:rsid w:val="00EB7873"/>
    <w:rsid w:val="00EB7F03"/>
    <w:rsid w:val="00EB7F9C"/>
    <w:rsid w:val="00EC0228"/>
    <w:rsid w:val="00EC033B"/>
    <w:rsid w:val="00EC06D6"/>
    <w:rsid w:val="00EC0902"/>
    <w:rsid w:val="00EC097E"/>
    <w:rsid w:val="00EC0AA5"/>
    <w:rsid w:val="00EC0E4B"/>
    <w:rsid w:val="00EC0FA5"/>
    <w:rsid w:val="00EC100D"/>
    <w:rsid w:val="00EC10FC"/>
    <w:rsid w:val="00EC1309"/>
    <w:rsid w:val="00EC142A"/>
    <w:rsid w:val="00EC1466"/>
    <w:rsid w:val="00EC14B0"/>
    <w:rsid w:val="00EC1B43"/>
    <w:rsid w:val="00EC1CB2"/>
    <w:rsid w:val="00EC1CEA"/>
    <w:rsid w:val="00EC204E"/>
    <w:rsid w:val="00EC2221"/>
    <w:rsid w:val="00EC23C1"/>
    <w:rsid w:val="00EC249E"/>
    <w:rsid w:val="00EC29EE"/>
    <w:rsid w:val="00EC2AE8"/>
    <w:rsid w:val="00EC2B7D"/>
    <w:rsid w:val="00EC2B85"/>
    <w:rsid w:val="00EC2BA9"/>
    <w:rsid w:val="00EC2CFF"/>
    <w:rsid w:val="00EC2DFB"/>
    <w:rsid w:val="00EC2EED"/>
    <w:rsid w:val="00EC341D"/>
    <w:rsid w:val="00EC345C"/>
    <w:rsid w:val="00EC3565"/>
    <w:rsid w:val="00EC36F5"/>
    <w:rsid w:val="00EC37AB"/>
    <w:rsid w:val="00EC37CA"/>
    <w:rsid w:val="00EC37EE"/>
    <w:rsid w:val="00EC3861"/>
    <w:rsid w:val="00EC3903"/>
    <w:rsid w:val="00EC3D48"/>
    <w:rsid w:val="00EC416D"/>
    <w:rsid w:val="00EC4432"/>
    <w:rsid w:val="00EC4700"/>
    <w:rsid w:val="00EC48A4"/>
    <w:rsid w:val="00EC4904"/>
    <w:rsid w:val="00EC4D8A"/>
    <w:rsid w:val="00EC4DF6"/>
    <w:rsid w:val="00EC5156"/>
    <w:rsid w:val="00EC51E1"/>
    <w:rsid w:val="00EC537C"/>
    <w:rsid w:val="00EC53E1"/>
    <w:rsid w:val="00EC5496"/>
    <w:rsid w:val="00EC55FA"/>
    <w:rsid w:val="00EC5658"/>
    <w:rsid w:val="00EC586F"/>
    <w:rsid w:val="00EC5A20"/>
    <w:rsid w:val="00EC5C4F"/>
    <w:rsid w:val="00EC5C50"/>
    <w:rsid w:val="00EC5F2F"/>
    <w:rsid w:val="00EC62EE"/>
    <w:rsid w:val="00EC6470"/>
    <w:rsid w:val="00EC651E"/>
    <w:rsid w:val="00EC651F"/>
    <w:rsid w:val="00EC65E5"/>
    <w:rsid w:val="00EC664C"/>
    <w:rsid w:val="00EC6657"/>
    <w:rsid w:val="00EC66C6"/>
    <w:rsid w:val="00EC692E"/>
    <w:rsid w:val="00EC6B6B"/>
    <w:rsid w:val="00EC6FB0"/>
    <w:rsid w:val="00EC7365"/>
    <w:rsid w:val="00EC7374"/>
    <w:rsid w:val="00EC73A4"/>
    <w:rsid w:val="00EC745E"/>
    <w:rsid w:val="00EC770A"/>
    <w:rsid w:val="00EC771E"/>
    <w:rsid w:val="00EC775C"/>
    <w:rsid w:val="00EC7B3F"/>
    <w:rsid w:val="00EC7C5D"/>
    <w:rsid w:val="00EC7D0C"/>
    <w:rsid w:val="00EC7EAF"/>
    <w:rsid w:val="00EC7EB5"/>
    <w:rsid w:val="00ED01E5"/>
    <w:rsid w:val="00ED023B"/>
    <w:rsid w:val="00ED02A2"/>
    <w:rsid w:val="00ED02DF"/>
    <w:rsid w:val="00ED037C"/>
    <w:rsid w:val="00ED04DE"/>
    <w:rsid w:val="00ED0527"/>
    <w:rsid w:val="00ED07CB"/>
    <w:rsid w:val="00ED0954"/>
    <w:rsid w:val="00ED0F26"/>
    <w:rsid w:val="00ED0F2D"/>
    <w:rsid w:val="00ED0FCE"/>
    <w:rsid w:val="00ED1065"/>
    <w:rsid w:val="00ED1232"/>
    <w:rsid w:val="00ED1327"/>
    <w:rsid w:val="00ED16F5"/>
    <w:rsid w:val="00ED188E"/>
    <w:rsid w:val="00ED18C0"/>
    <w:rsid w:val="00ED1C32"/>
    <w:rsid w:val="00ED1C54"/>
    <w:rsid w:val="00ED1CF0"/>
    <w:rsid w:val="00ED1E9F"/>
    <w:rsid w:val="00ED1F64"/>
    <w:rsid w:val="00ED213E"/>
    <w:rsid w:val="00ED2415"/>
    <w:rsid w:val="00ED2491"/>
    <w:rsid w:val="00ED27C3"/>
    <w:rsid w:val="00ED2A61"/>
    <w:rsid w:val="00ED2A93"/>
    <w:rsid w:val="00ED2AE2"/>
    <w:rsid w:val="00ED2C5A"/>
    <w:rsid w:val="00ED2C8E"/>
    <w:rsid w:val="00ED3276"/>
    <w:rsid w:val="00ED333B"/>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8DA"/>
    <w:rsid w:val="00ED5B0C"/>
    <w:rsid w:val="00ED5BAA"/>
    <w:rsid w:val="00ED5DAF"/>
    <w:rsid w:val="00ED5F0E"/>
    <w:rsid w:val="00ED614C"/>
    <w:rsid w:val="00ED6A08"/>
    <w:rsid w:val="00ED6B00"/>
    <w:rsid w:val="00ED6D08"/>
    <w:rsid w:val="00ED6D4A"/>
    <w:rsid w:val="00ED6ED6"/>
    <w:rsid w:val="00ED6F9D"/>
    <w:rsid w:val="00ED700D"/>
    <w:rsid w:val="00ED721A"/>
    <w:rsid w:val="00ED734E"/>
    <w:rsid w:val="00ED738C"/>
    <w:rsid w:val="00ED7596"/>
    <w:rsid w:val="00ED770C"/>
    <w:rsid w:val="00ED77A8"/>
    <w:rsid w:val="00ED77F4"/>
    <w:rsid w:val="00ED7918"/>
    <w:rsid w:val="00ED7F3E"/>
    <w:rsid w:val="00ED7FD3"/>
    <w:rsid w:val="00EE0229"/>
    <w:rsid w:val="00EE05BF"/>
    <w:rsid w:val="00EE0603"/>
    <w:rsid w:val="00EE09D0"/>
    <w:rsid w:val="00EE0E5D"/>
    <w:rsid w:val="00EE118D"/>
    <w:rsid w:val="00EE11C2"/>
    <w:rsid w:val="00EE1246"/>
    <w:rsid w:val="00EE15AA"/>
    <w:rsid w:val="00EE16D5"/>
    <w:rsid w:val="00EE1A74"/>
    <w:rsid w:val="00EE1DA7"/>
    <w:rsid w:val="00EE2178"/>
    <w:rsid w:val="00EE25EC"/>
    <w:rsid w:val="00EE276E"/>
    <w:rsid w:val="00EE282F"/>
    <w:rsid w:val="00EE28AE"/>
    <w:rsid w:val="00EE2934"/>
    <w:rsid w:val="00EE29E1"/>
    <w:rsid w:val="00EE2A61"/>
    <w:rsid w:val="00EE2B52"/>
    <w:rsid w:val="00EE2BE6"/>
    <w:rsid w:val="00EE3090"/>
    <w:rsid w:val="00EE30A4"/>
    <w:rsid w:val="00EE31AA"/>
    <w:rsid w:val="00EE3257"/>
    <w:rsid w:val="00EE3663"/>
    <w:rsid w:val="00EE3B83"/>
    <w:rsid w:val="00EE3CCD"/>
    <w:rsid w:val="00EE4127"/>
    <w:rsid w:val="00EE41C4"/>
    <w:rsid w:val="00EE41DF"/>
    <w:rsid w:val="00EE421C"/>
    <w:rsid w:val="00EE43FE"/>
    <w:rsid w:val="00EE446E"/>
    <w:rsid w:val="00EE4568"/>
    <w:rsid w:val="00EE46BE"/>
    <w:rsid w:val="00EE4A46"/>
    <w:rsid w:val="00EE4B6B"/>
    <w:rsid w:val="00EE4FC0"/>
    <w:rsid w:val="00EE514A"/>
    <w:rsid w:val="00EE51D3"/>
    <w:rsid w:val="00EE52F2"/>
    <w:rsid w:val="00EE54AF"/>
    <w:rsid w:val="00EE55AF"/>
    <w:rsid w:val="00EE5630"/>
    <w:rsid w:val="00EE568B"/>
    <w:rsid w:val="00EE5691"/>
    <w:rsid w:val="00EE57F8"/>
    <w:rsid w:val="00EE58AD"/>
    <w:rsid w:val="00EE590F"/>
    <w:rsid w:val="00EE5A27"/>
    <w:rsid w:val="00EE5AB8"/>
    <w:rsid w:val="00EE5F88"/>
    <w:rsid w:val="00EE5FCC"/>
    <w:rsid w:val="00EE62F1"/>
    <w:rsid w:val="00EE6419"/>
    <w:rsid w:val="00EE647F"/>
    <w:rsid w:val="00EE6785"/>
    <w:rsid w:val="00EE67FB"/>
    <w:rsid w:val="00EE6A1C"/>
    <w:rsid w:val="00EE6B4A"/>
    <w:rsid w:val="00EE6B71"/>
    <w:rsid w:val="00EE6CC6"/>
    <w:rsid w:val="00EE6DDE"/>
    <w:rsid w:val="00EE6E77"/>
    <w:rsid w:val="00EE7168"/>
    <w:rsid w:val="00EE71B3"/>
    <w:rsid w:val="00EE7213"/>
    <w:rsid w:val="00EE721D"/>
    <w:rsid w:val="00EE7250"/>
    <w:rsid w:val="00EE739A"/>
    <w:rsid w:val="00EE7531"/>
    <w:rsid w:val="00EE7597"/>
    <w:rsid w:val="00EE76A9"/>
    <w:rsid w:val="00EE77D5"/>
    <w:rsid w:val="00EE799E"/>
    <w:rsid w:val="00EE7AD3"/>
    <w:rsid w:val="00EE7B43"/>
    <w:rsid w:val="00EE7CA8"/>
    <w:rsid w:val="00EE7D30"/>
    <w:rsid w:val="00EE7FA7"/>
    <w:rsid w:val="00EF015A"/>
    <w:rsid w:val="00EF0179"/>
    <w:rsid w:val="00EF0322"/>
    <w:rsid w:val="00EF041B"/>
    <w:rsid w:val="00EF0576"/>
    <w:rsid w:val="00EF05B5"/>
    <w:rsid w:val="00EF06F3"/>
    <w:rsid w:val="00EF082D"/>
    <w:rsid w:val="00EF0B76"/>
    <w:rsid w:val="00EF0C33"/>
    <w:rsid w:val="00EF1093"/>
    <w:rsid w:val="00EF1276"/>
    <w:rsid w:val="00EF14EE"/>
    <w:rsid w:val="00EF158A"/>
    <w:rsid w:val="00EF172A"/>
    <w:rsid w:val="00EF1B08"/>
    <w:rsid w:val="00EF1F32"/>
    <w:rsid w:val="00EF1FCB"/>
    <w:rsid w:val="00EF1FEF"/>
    <w:rsid w:val="00EF21C3"/>
    <w:rsid w:val="00EF25D9"/>
    <w:rsid w:val="00EF27CC"/>
    <w:rsid w:val="00EF2902"/>
    <w:rsid w:val="00EF2957"/>
    <w:rsid w:val="00EF2BC5"/>
    <w:rsid w:val="00EF2C14"/>
    <w:rsid w:val="00EF2E6B"/>
    <w:rsid w:val="00EF2EF8"/>
    <w:rsid w:val="00EF2F51"/>
    <w:rsid w:val="00EF33E7"/>
    <w:rsid w:val="00EF3554"/>
    <w:rsid w:val="00EF3993"/>
    <w:rsid w:val="00EF3B73"/>
    <w:rsid w:val="00EF4099"/>
    <w:rsid w:val="00EF40EA"/>
    <w:rsid w:val="00EF431E"/>
    <w:rsid w:val="00EF43B4"/>
    <w:rsid w:val="00EF44CD"/>
    <w:rsid w:val="00EF4504"/>
    <w:rsid w:val="00EF450D"/>
    <w:rsid w:val="00EF4685"/>
    <w:rsid w:val="00EF47C9"/>
    <w:rsid w:val="00EF4840"/>
    <w:rsid w:val="00EF4ADB"/>
    <w:rsid w:val="00EF4DC7"/>
    <w:rsid w:val="00EF4F4A"/>
    <w:rsid w:val="00EF515B"/>
    <w:rsid w:val="00EF516D"/>
    <w:rsid w:val="00EF52F4"/>
    <w:rsid w:val="00EF5391"/>
    <w:rsid w:val="00EF54D1"/>
    <w:rsid w:val="00EF56B7"/>
    <w:rsid w:val="00EF58ED"/>
    <w:rsid w:val="00EF5A01"/>
    <w:rsid w:val="00EF5BDB"/>
    <w:rsid w:val="00EF5D01"/>
    <w:rsid w:val="00EF5D61"/>
    <w:rsid w:val="00EF5EF7"/>
    <w:rsid w:val="00EF609C"/>
    <w:rsid w:val="00EF60BE"/>
    <w:rsid w:val="00EF6526"/>
    <w:rsid w:val="00EF67BB"/>
    <w:rsid w:val="00EF6883"/>
    <w:rsid w:val="00EF6A05"/>
    <w:rsid w:val="00EF6A3A"/>
    <w:rsid w:val="00EF6DE4"/>
    <w:rsid w:val="00EF6DEE"/>
    <w:rsid w:val="00EF702C"/>
    <w:rsid w:val="00EF7083"/>
    <w:rsid w:val="00EF712F"/>
    <w:rsid w:val="00EF7195"/>
    <w:rsid w:val="00EF7201"/>
    <w:rsid w:val="00EF72F9"/>
    <w:rsid w:val="00EF74FB"/>
    <w:rsid w:val="00EF79FF"/>
    <w:rsid w:val="00EF7D9D"/>
    <w:rsid w:val="00EF7EB4"/>
    <w:rsid w:val="00EF7F9D"/>
    <w:rsid w:val="00F0007D"/>
    <w:rsid w:val="00F001BE"/>
    <w:rsid w:val="00F0021E"/>
    <w:rsid w:val="00F00270"/>
    <w:rsid w:val="00F0030E"/>
    <w:rsid w:val="00F00542"/>
    <w:rsid w:val="00F006E8"/>
    <w:rsid w:val="00F006F1"/>
    <w:rsid w:val="00F009A5"/>
    <w:rsid w:val="00F00C50"/>
    <w:rsid w:val="00F00CD1"/>
    <w:rsid w:val="00F00FD5"/>
    <w:rsid w:val="00F0121F"/>
    <w:rsid w:val="00F01655"/>
    <w:rsid w:val="00F01C92"/>
    <w:rsid w:val="00F01E41"/>
    <w:rsid w:val="00F01E6B"/>
    <w:rsid w:val="00F02195"/>
    <w:rsid w:val="00F021A2"/>
    <w:rsid w:val="00F023E2"/>
    <w:rsid w:val="00F0241C"/>
    <w:rsid w:val="00F024F7"/>
    <w:rsid w:val="00F02681"/>
    <w:rsid w:val="00F02A06"/>
    <w:rsid w:val="00F02A15"/>
    <w:rsid w:val="00F02CB2"/>
    <w:rsid w:val="00F02E6A"/>
    <w:rsid w:val="00F02FC7"/>
    <w:rsid w:val="00F031EE"/>
    <w:rsid w:val="00F0331E"/>
    <w:rsid w:val="00F036FF"/>
    <w:rsid w:val="00F03784"/>
    <w:rsid w:val="00F03922"/>
    <w:rsid w:val="00F03ACB"/>
    <w:rsid w:val="00F03C51"/>
    <w:rsid w:val="00F03DF4"/>
    <w:rsid w:val="00F03EC4"/>
    <w:rsid w:val="00F04044"/>
    <w:rsid w:val="00F04405"/>
    <w:rsid w:val="00F0473A"/>
    <w:rsid w:val="00F047E5"/>
    <w:rsid w:val="00F049B5"/>
    <w:rsid w:val="00F049DE"/>
    <w:rsid w:val="00F04F07"/>
    <w:rsid w:val="00F0570F"/>
    <w:rsid w:val="00F05759"/>
    <w:rsid w:val="00F05A25"/>
    <w:rsid w:val="00F05E2F"/>
    <w:rsid w:val="00F05EB9"/>
    <w:rsid w:val="00F05ED1"/>
    <w:rsid w:val="00F062B5"/>
    <w:rsid w:val="00F064EC"/>
    <w:rsid w:val="00F06698"/>
    <w:rsid w:val="00F06703"/>
    <w:rsid w:val="00F067ED"/>
    <w:rsid w:val="00F06937"/>
    <w:rsid w:val="00F069A4"/>
    <w:rsid w:val="00F06A62"/>
    <w:rsid w:val="00F06B80"/>
    <w:rsid w:val="00F0706E"/>
    <w:rsid w:val="00F070FC"/>
    <w:rsid w:val="00F073C2"/>
    <w:rsid w:val="00F07410"/>
    <w:rsid w:val="00F07601"/>
    <w:rsid w:val="00F076A9"/>
    <w:rsid w:val="00F0780D"/>
    <w:rsid w:val="00F07830"/>
    <w:rsid w:val="00F07DFB"/>
    <w:rsid w:val="00F07E40"/>
    <w:rsid w:val="00F07F39"/>
    <w:rsid w:val="00F100B9"/>
    <w:rsid w:val="00F1012B"/>
    <w:rsid w:val="00F10288"/>
    <w:rsid w:val="00F10373"/>
    <w:rsid w:val="00F109DB"/>
    <w:rsid w:val="00F10AE4"/>
    <w:rsid w:val="00F10B25"/>
    <w:rsid w:val="00F10B84"/>
    <w:rsid w:val="00F10CB9"/>
    <w:rsid w:val="00F10EA4"/>
    <w:rsid w:val="00F110A5"/>
    <w:rsid w:val="00F110CD"/>
    <w:rsid w:val="00F110D5"/>
    <w:rsid w:val="00F111BC"/>
    <w:rsid w:val="00F1162E"/>
    <w:rsid w:val="00F11A19"/>
    <w:rsid w:val="00F11C36"/>
    <w:rsid w:val="00F1215B"/>
    <w:rsid w:val="00F12351"/>
    <w:rsid w:val="00F123E4"/>
    <w:rsid w:val="00F12624"/>
    <w:rsid w:val="00F12629"/>
    <w:rsid w:val="00F126F8"/>
    <w:rsid w:val="00F12785"/>
    <w:rsid w:val="00F12842"/>
    <w:rsid w:val="00F128DF"/>
    <w:rsid w:val="00F12A39"/>
    <w:rsid w:val="00F12B64"/>
    <w:rsid w:val="00F12C39"/>
    <w:rsid w:val="00F132D1"/>
    <w:rsid w:val="00F132F4"/>
    <w:rsid w:val="00F13769"/>
    <w:rsid w:val="00F13991"/>
    <w:rsid w:val="00F13A3D"/>
    <w:rsid w:val="00F13C4E"/>
    <w:rsid w:val="00F142EE"/>
    <w:rsid w:val="00F144B7"/>
    <w:rsid w:val="00F14868"/>
    <w:rsid w:val="00F14A34"/>
    <w:rsid w:val="00F14A6C"/>
    <w:rsid w:val="00F14FE2"/>
    <w:rsid w:val="00F15009"/>
    <w:rsid w:val="00F150BB"/>
    <w:rsid w:val="00F1514C"/>
    <w:rsid w:val="00F15193"/>
    <w:rsid w:val="00F15270"/>
    <w:rsid w:val="00F155CD"/>
    <w:rsid w:val="00F15666"/>
    <w:rsid w:val="00F15AEE"/>
    <w:rsid w:val="00F15C6E"/>
    <w:rsid w:val="00F160D3"/>
    <w:rsid w:val="00F165FE"/>
    <w:rsid w:val="00F16739"/>
    <w:rsid w:val="00F167DE"/>
    <w:rsid w:val="00F168AC"/>
    <w:rsid w:val="00F16C50"/>
    <w:rsid w:val="00F16DE2"/>
    <w:rsid w:val="00F16EB7"/>
    <w:rsid w:val="00F171F6"/>
    <w:rsid w:val="00F17476"/>
    <w:rsid w:val="00F17661"/>
    <w:rsid w:val="00F177D3"/>
    <w:rsid w:val="00F17C40"/>
    <w:rsid w:val="00F17DA7"/>
    <w:rsid w:val="00F17EE9"/>
    <w:rsid w:val="00F204B9"/>
    <w:rsid w:val="00F2052B"/>
    <w:rsid w:val="00F2086A"/>
    <w:rsid w:val="00F20A40"/>
    <w:rsid w:val="00F20B8C"/>
    <w:rsid w:val="00F20C2E"/>
    <w:rsid w:val="00F20E4C"/>
    <w:rsid w:val="00F20F6C"/>
    <w:rsid w:val="00F211EC"/>
    <w:rsid w:val="00F21646"/>
    <w:rsid w:val="00F21B9D"/>
    <w:rsid w:val="00F21C37"/>
    <w:rsid w:val="00F21D24"/>
    <w:rsid w:val="00F21E57"/>
    <w:rsid w:val="00F21F0A"/>
    <w:rsid w:val="00F2216C"/>
    <w:rsid w:val="00F22183"/>
    <w:rsid w:val="00F2221E"/>
    <w:rsid w:val="00F2245F"/>
    <w:rsid w:val="00F2260F"/>
    <w:rsid w:val="00F22A68"/>
    <w:rsid w:val="00F22A78"/>
    <w:rsid w:val="00F22ACC"/>
    <w:rsid w:val="00F22C82"/>
    <w:rsid w:val="00F22CB1"/>
    <w:rsid w:val="00F23243"/>
    <w:rsid w:val="00F2332A"/>
    <w:rsid w:val="00F233F9"/>
    <w:rsid w:val="00F235CB"/>
    <w:rsid w:val="00F237BE"/>
    <w:rsid w:val="00F23891"/>
    <w:rsid w:val="00F2394E"/>
    <w:rsid w:val="00F239C6"/>
    <w:rsid w:val="00F23B7C"/>
    <w:rsid w:val="00F23BD7"/>
    <w:rsid w:val="00F23C09"/>
    <w:rsid w:val="00F23E64"/>
    <w:rsid w:val="00F23ED2"/>
    <w:rsid w:val="00F23FC2"/>
    <w:rsid w:val="00F242AD"/>
    <w:rsid w:val="00F242B8"/>
    <w:rsid w:val="00F24414"/>
    <w:rsid w:val="00F2479E"/>
    <w:rsid w:val="00F247F2"/>
    <w:rsid w:val="00F24905"/>
    <w:rsid w:val="00F24B6B"/>
    <w:rsid w:val="00F24E5F"/>
    <w:rsid w:val="00F25128"/>
    <w:rsid w:val="00F2518F"/>
    <w:rsid w:val="00F25235"/>
    <w:rsid w:val="00F252A8"/>
    <w:rsid w:val="00F255D3"/>
    <w:rsid w:val="00F255D9"/>
    <w:rsid w:val="00F2562C"/>
    <w:rsid w:val="00F25724"/>
    <w:rsid w:val="00F25BAA"/>
    <w:rsid w:val="00F25FD0"/>
    <w:rsid w:val="00F2618C"/>
    <w:rsid w:val="00F262E4"/>
    <w:rsid w:val="00F264A5"/>
    <w:rsid w:val="00F26541"/>
    <w:rsid w:val="00F265F7"/>
    <w:rsid w:val="00F266FF"/>
    <w:rsid w:val="00F26B57"/>
    <w:rsid w:val="00F26B93"/>
    <w:rsid w:val="00F26C96"/>
    <w:rsid w:val="00F27211"/>
    <w:rsid w:val="00F272E1"/>
    <w:rsid w:val="00F27589"/>
    <w:rsid w:val="00F2763A"/>
    <w:rsid w:val="00F276E0"/>
    <w:rsid w:val="00F27782"/>
    <w:rsid w:val="00F27D04"/>
    <w:rsid w:val="00F27EDE"/>
    <w:rsid w:val="00F27FA6"/>
    <w:rsid w:val="00F3013B"/>
    <w:rsid w:val="00F3016A"/>
    <w:rsid w:val="00F3046C"/>
    <w:rsid w:val="00F304B5"/>
    <w:rsid w:val="00F30570"/>
    <w:rsid w:val="00F30B5C"/>
    <w:rsid w:val="00F3116F"/>
    <w:rsid w:val="00F3132A"/>
    <w:rsid w:val="00F3146A"/>
    <w:rsid w:val="00F31638"/>
    <w:rsid w:val="00F317A2"/>
    <w:rsid w:val="00F31AB9"/>
    <w:rsid w:val="00F31BEC"/>
    <w:rsid w:val="00F31D56"/>
    <w:rsid w:val="00F31EDA"/>
    <w:rsid w:val="00F320F1"/>
    <w:rsid w:val="00F3220F"/>
    <w:rsid w:val="00F32245"/>
    <w:rsid w:val="00F32285"/>
    <w:rsid w:val="00F32298"/>
    <w:rsid w:val="00F32709"/>
    <w:rsid w:val="00F327DD"/>
    <w:rsid w:val="00F32A7A"/>
    <w:rsid w:val="00F32ED7"/>
    <w:rsid w:val="00F32FDC"/>
    <w:rsid w:val="00F3322B"/>
    <w:rsid w:val="00F332E6"/>
    <w:rsid w:val="00F3358E"/>
    <w:rsid w:val="00F336CC"/>
    <w:rsid w:val="00F33983"/>
    <w:rsid w:val="00F33DC8"/>
    <w:rsid w:val="00F33E10"/>
    <w:rsid w:val="00F34038"/>
    <w:rsid w:val="00F34444"/>
    <w:rsid w:val="00F346B9"/>
    <w:rsid w:val="00F34742"/>
    <w:rsid w:val="00F347B5"/>
    <w:rsid w:val="00F348C4"/>
    <w:rsid w:val="00F349B0"/>
    <w:rsid w:val="00F34A46"/>
    <w:rsid w:val="00F34B41"/>
    <w:rsid w:val="00F34DC9"/>
    <w:rsid w:val="00F34DE2"/>
    <w:rsid w:val="00F35020"/>
    <w:rsid w:val="00F3525D"/>
    <w:rsid w:val="00F35341"/>
    <w:rsid w:val="00F35346"/>
    <w:rsid w:val="00F35446"/>
    <w:rsid w:val="00F35498"/>
    <w:rsid w:val="00F35852"/>
    <w:rsid w:val="00F35E2B"/>
    <w:rsid w:val="00F35E78"/>
    <w:rsid w:val="00F360A9"/>
    <w:rsid w:val="00F360EF"/>
    <w:rsid w:val="00F36469"/>
    <w:rsid w:val="00F36743"/>
    <w:rsid w:val="00F36951"/>
    <w:rsid w:val="00F36A2C"/>
    <w:rsid w:val="00F36AF7"/>
    <w:rsid w:val="00F36CDC"/>
    <w:rsid w:val="00F3734C"/>
    <w:rsid w:val="00F374AB"/>
    <w:rsid w:val="00F37867"/>
    <w:rsid w:val="00F378F1"/>
    <w:rsid w:val="00F37A97"/>
    <w:rsid w:val="00F37C31"/>
    <w:rsid w:val="00F37EF2"/>
    <w:rsid w:val="00F37F86"/>
    <w:rsid w:val="00F37FE5"/>
    <w:rsid w:val="00F401AA"/>
    <w:rsid w:val="00F403A1"/>
    <w:rsid w:val="00F403DB"/>
    <w:rsid w:val="00F40638"/>
    <w:rsid w:val="00F4065A"/>
    <w:rsid w:val="00F40700"/>
    <w:rsid w:val="00F407D4"/>
    <w:rsid w:val="00F40974"/>
    <w:rsid w:val="00F40C66"/>
    <w:rsid w:val="00F40F1E"/>
    <w:rsid w:val="00F40FC0"/>
    <w:rsid w:val="00F41302"/>
    <w:rsid w:val="00F41CC6"/>
    <w:rsid w:val="00F42048"/>
    <w:rsid w:val="00F420B0"/>
    <w:rsid w:val="00F42493"/>
    <w:rsid w:val="00F425D2"/>
    <w:rsid w:val="00F4275C"/>
    <w:rsid w:val="00F427E5"/>
    <w:rsid w:val="00F42A7E"/>
    <w:rsid w:val="00F42E34"/>
    <w:rsid w:val="00F42F20"/>
    <w:rsid w:val="00F42FBF"/>
    <w:rsid w:val="00F43089"/>
    <w:rsid w:val="00F432B9"/>
    <w:rsid w:val="00F4341A"/>
    <w:rsid w:val="00F43428"/>
    <w:rsid w:val="00F434B2"/>
    <w:rsid w:val="00F43894"/>
    <w:rsid w:val="00F43B82"/>
    <w:rsid w:val="00F43B96"/>
    <w:rsid w:val="00F43C4C"/>
    <w:rsid w:val="00F43EDA"/>
    <w:rsid w:val="00F43FAE"/>
    <w:rsid w:val="00F43FD4"/>
    <w:rsid w:val="00F440D6"/>
    <w:rsid w:val="00F4414F"/>
    <w:rsid w:val="00F44731"/>
    <w:rsid w:val="00F4476D"/>
    <w:rsid w:val="00F449B6"/>
    <w:rsid w:val="00F44A62"/>
    <w:rsid w:val="00F44BE7"/>
    <w:rsid w:val="00F45323"/>
    <w:rsid w:val="00F45332"/>
    <w:rsid w:val="00F45692"/>
    <w:rsid w:val="00F45693"/>
    <w:rsid w:val="00F45960"/>
    <w:rsid w:val="00F45A32"/>
    <w:rsid w:val="00F45DEA"/>
    <w:rsid w:val="00F45F9A"/>
    <w:rsid w:val="00F460B4"/>
    <w:rsid w:val="00F4638F"/>
    <w:rsid w:val="00F4692F"/>
    <w:rsid w:val="00F46B43"/>
    <w:rsid w:val="00F46CC3"/>
    <w:rsid w:val="00F46D7F"/>
    <w:rsid w:val="00F46DC0"/>
    <w:rsid w:val="00F46FA2"/>
    <w:rsid w:val="00F47008"/>
    <w:rsid w:val="00F4727F"/>
    <w:rsid w:val="00F47391"/>
    <w:rsid w:val="00F47481"/>
    <w:rsid w:val="00F4769A"/>
    <w:rsid w:val="00F47818"/>
    <w:rsid w:val="00F4790F"/>
    <w:rsid w:val="00F47927"/>
    <w:rsid w:val="00F47A50"/>
    <w:rsid w:val="00F47B50"/>
    <w:rsid w:val="00F47CF3"/>
    <w:rsid w:val="00F47E19"/>
    <w:rsid w:val="00F47F03"/>
    <w:rsid w:val="00F5031B"/>
    <w:rsid w:val="00F50389"/>
    <w:rsid w:val="00F503D8"/>
    <w:rsid w:val="00F505C0"/>
    <w:rsid w:val="00F5069F"/>
    <w:rsid w:val="00F508E3"/>
    <w:rsid w:val="00F50C37"/>
    <w:rsid w:val="00F50CF2"/>
    <w:rsid w:val="00F5174E"/>
    <w:rsid w:val="00F519CF"/>
    <w:rsid w:val="00F51A20"/>
    <w:rsid w:val="00F51AE6"/>
    <w:rsid w:val="00F51B8A"/>
    <w:rsid w:val="00F51DD1"/>
    <w:rsid w:val="00F51DDE"/>
    <w:rsid w:val="00F51EC8"/>
    <w:rsid w:val="00F52156"/>
    <w:rsid w:val="00F52339"/>
    <w:rsid w:val="00F523B0"/>
    <w:rsid w:val="00F525BE"/>
    <w:rsid w:val="00F52738"/>
    <w:rsid w:val="00F5277A"/>
    <w:rsid w:val="00F527A9"/>
    <w:rsid w:val="00F52837"/>
    <w:rsid w:val="00F529B8"/>
    <w:rsid w:val="00F529D8"/>
    <w:rsid w:val="00F52C5B"/>
    <w:rsid w:val="00F52CFB"/>
    <w:rsid w:val="00F52E76"/>
    <w:rsid w:val="00F531F5"/>
    <w:rsid w:val="00F53275"/>
    <w:rsid w:val="00F532E8"/>
    <w:rsid w:val="00F532FF"/>
    <w:rsid w:val="00F537EA"/>
    <w:rsid w:val="00F537FF"/>
    <w:rsid w:val="00F53880"/>
    <w:rsid w:val="00F53885"/>
    <w:rsid w:val="00F539BA"/>
    <w:rsid w:val="00F53A12"/>
    <w:rsid w:val="00F53B84"/>
    <w:rsid w:val="00F53F9F"/>
    <w:rsid w:val="00F5415E"/>
    <w:rsid w:val="00F5429E"/>
    <w:rsid w:val="00F54331"/>
    <w:rsid w:val="00F543F7"/>
    <w:rsid w:val="00F54865"/>
    <w:rsid w:val="00F548C5"/>
    <w:rsid w:val="00F5490D"/>
    <w:rsid w:val="00F54D4E"/>
    <w:rsid w:val="00F54E36"/>
    <w:rsid w:val="00F54EC3"/>
    <w:rsid w:val="00F554AB"/>
    <w:rsid w:val="00F55536"/>
    <w:rsid w:val="00F556BC"/>
    <w:rsid w:val="00F55791"/>
    <w:rsid w:val="00F55DC2"/>
    <w:rsid w:val="00F55F5E"/>
    <w:rsid w:val="00F56031"/>
    <w:rsid w:val="00F560BA"/>
    <w:rsid w:val="00F560FE"/>
    <w:rsid w:val="00F56488"/>
    <w:rsid w:val="00F5686A"/>
    <w:rsid w:val="00F56970"/>
    <w:rsid w:val="00F56A00"/>
    <w:rsid w:val="00F56F29"/>
    <w:rsid w:val="00F570F0"/>
    <w:rsid w:val="00F5721E"/>
    <w:rsid w:val="00F57241"/>
    <w:rsid w:val="00F57341"/>
    <w:rsid w:val="00F57B87"/>
    <w:rsid w:val="00F57CE7"/>
    <w:rsid w:val="00F57DEF"/>
    <w:rsid w:val="00F600A8"/>
    <w:rsid w:val="00F601A5"/>
    <w:rsid w:val="00F601D4"/>
    <w:rsid w:val="00F6034A"/>
    <w:rsid w:val="00F60415"/>
    <w:rsid w:val="00F604CB"/>
    <w:rsid w:val="00F6054A"/>
    <w:rsid w:val="00F6071C"/>
    <w:rsid w:val="00F608C9"/>
    <w:rsid w:val="00F60A32"/>
    <w:rsid w:val="00F60BC4"/>
    <w:rsid w:val="00F60C6E"/>
    <w:rsid w:val="00F60CD6"/>
    <w:rsid w:val="00F6111C"/>
    <w:rsid w:val="00F61207"/>
    <w:rsid w:val="00F612BC"/>
    <w:rsid w:val="00F614C0"/>
    <w:rsid w:val="00F61622"/>
    <w:rsid w:val="00F61647"/>
    <w:rsid w:val="00F61705"/>
    <w:rsid w:val="00F61908"/>
    <w:rsid w:val="00F61B27"/>
    <w:rsid w:val="00F61DBC"/>
    <w:rsid w:val="00F61E9C"/>
    <w:rsid w:val="00F61FC4"/>
    <w:rsid w:val="00F62090"/>
    <w:rsid w:val="00F62240"/>
    <w:rsid w:val="00F6226B"/>
    <w:rsid w:val="00F625D2"/>
    <w:rsid w:val="00F626DF"/>
    <w:rsid w:val="00F627DC"/>
    <w:rsid w:val="00F628C6"/>
    <w:rsid w:val="00F6299F"/>
    <w:rsid w:val="00F62C92"/>
    <w:rsid w:val="00F62E4F"/>
    <w:rsid w:val="00F632BC"/>
    <w:rsid w:val="00F632CC"/>
    <w:rsid w:val="00F634A3"/>
    <w:rsid w:val="00F63578"/>
    <w:rsid w:val="00F63754"/>
    <w:rsid w:val="00F638AE"/>
    <w:rsid w:val="00F63B30"/>
    <w:rsid w:val="00F63B83"/>
    <w:rsid w:val="00F63B96"/>
    <w:rsid w:val="00F63CEC"/>
    <w:rsid w:val="00F63D7A"/>
    <w:rsid w:val="00F63D87"/>
    <w:rsid w:val="00F6406A"/>
    <w:rsid w:val="00F64279"/>
    <w:rsid w:val="00F643F1"/>
    <w:rsid w:val="00F64660"/>
    <w:rsid w:val="00F647FB"/>
    <w:rsid w:val="00F648F8"/>
    <w:rsid w:val="00F64CD2"/>
    <w:rsid w:val="00F64F18"/>
    <w:rsid w:val="00F650DD"/>
    <w:rsid w:val="00F652F8"/>
    <w:rsid w:val="00F65342"/>
    <w:rsid w:val="00F653BE"/>
    <w:rsid w:val="00F653D1"/>
    <w:rsid w:val="00F65736"/>
    <w:rsid w:val="00F657CF"/>
    <w:rsid w:val="00F65808"/>
    <w:rsid w:val="00F6583F"/>
    <w:rsid w:val="00F6587D"/>
    <w:rsid w:val="00F659F5"/>
    <w:rsid w:val="00F65A04"/>
    <w:rsid w:val="00F65C42"/>
    <w:rsid w:val="00F65D01"/>
    <w:rsid w:val="00F65DA4"/>
    <w:rsid w:val="00F65FE1"/>
    <w:rsid w:val="00F662CF"/>
    <w:rsid w:val="00F66381"/>
    <w:rsid w:val="00F668C1"/>
    <w:rsid w:val="00F66A00"/>
    <w:rsid w:val="00F66A15"/>
    <w:rsid w:val="00F66AC5"/>
    <w:rsid w:val="00F66B16"/>
    <w:rsid w:val="00F66B36"/>
    <w:rsid w:val="00F66C8D"/>
    <w:rsid w:val="00F66CE2"/>
    <w:rsid w:val="00F66CFB"/>
    <w:rsid w:val="00F67107"/>
    <w:rsid w:val="00F671FA"/>
    <w:rsid w:val="00F672F1"/>
    <w:rsid w:val="00F67316"/>
    <w:rsid w:val="00F67378"/>
    <w:rsid w:val="00F67393"/>
    <w:rsid w:val="00F674ED"/>
    <w:rsid w:val="00F67782"/>
    <w:rsid w:val="00F67874"/>
    <w:rsid w:val="00F67AFF"/>
    <w:rsid w:val="00F67EDD"/>
    <w:rsid w:val="00F702F3"/>
    <w:rsid w:val="00F70319"/>
    <w:rsid w:val="00F70333"/>
    <w:rsid w:val="00F70338"/>
    <w:rsid w:val="00F70485"/>
    <w:rsid w:val="00F70719"/>
    <w:rsid w:val="00F7085C"/>
    <w:rsid w:val="00F70970"/>
    <w:rsid w:val="00F709A4"/>
    <w:rsid w:val="00F70B40"/>
    <w:rsid w:val="00F70C73"/>
    <w:rsid w:val="00F70CA9"/>
    <w:rsid w:val="00F70E92"/>
    <w:rsid w:val="00F713A3"/>
    <w:rsid w:val="00F713E9"/>
    <w:rsid w:val="00F71946"/>
    <w:rsid w:val="00F71969"/>
    <w:rsid w:val="00F71A8F"/>
    <w:rsid w:val="00F71B7D"/>
    <w:rsid w:val="00F71C1E"/>
    <w:rsid w:val="00F71C2D"/>
    <w:rsid w:val="00F71DB3"/>
    <w:rsid w:val="00F71E16"/>
    <w:rsid w:val="00F72091"/>
    <w:rsid w:val="00F7213B"/>
    <w:rsid w:val="00F7214E"/>
    <w:rsid w:val="00F7228C"/>
    <w:rsid w:val="00F724CE"/>
    <w:rsid w:val="00F7284C"/>
    <w:rsid w:val="00F72A77"/>
    <w:rsid w:val="00F72B2F"/>
    <w:rsid w:val="00F72B7C"/>
    <w:rsid w:val="00F72C8C"/>
    <w:rsid w:val="00F72E8D"/>
    <w:rsid w:val="00F72F3F"/>
    <w:rsid w:val="00F732D4"/>
    <w:rsid w:val="00F73606"/>
    <w:rsid w:val="00F736C6"/>
    <w:rsid w:val="00F73766"/>
    <w:rsid w:val="00F73BD9"/>
    <w:rsid w:val="00F73D2B"/>
    <w:rsid w:val="00F7402C"/>
    <w:rsid w:val="00F744B5"/>
    <w:rsid w:val="00F74707"/>
    <w:rsid w:val="00F748F3"/>
    <w:rsid w:val="00F74955"/>
    <w:rsid w:val="00F7495C"/>
    <w:rsid w:val="00F74A27"/>
    <w:rsid w:val="00F74A44"/>
    <w:rsid w:val="00F74D88"/>
    <w:rsid w:val="00F750DB"/>
    <w:rsid w:val="00F751DD"/>
    <w:rsid w:val="00F75330"/>
    <w:rsid w:val="00F755D2"/>
    <w:rsid w:val="00F75803"/>
    <w:rsid w:val="00F75B66"/>
    <w:rsid w:val="00F75E85"/>
    <w:rsid w:val="00F75EA9"/>
    <w:rsid w:val="00F7608E"/>
    <w:rsid w:val="00F760E4"/>
    <w:rsid w:val="00F76282"/>
    <w:rsid w:val="00F76365"/>
    <w:rsid w:val="00F76560"/>
    <w:rsid w:val="00F767DF"/>
    <w:rsid w:val="00F76945"/>
    <w:rsid w:val="00F76BD9"/>
    <w:rsid w:val="00F76CC5"/>
    <w:rsid w:val="00F7707C"/>
    <w:rsid w:val="00F77249"/>
    <w:rsid w:val="00F77299"/>
    <w:rsid w:val="00F772F0"/>
    <w:rsid w:val="00F7743E"/>
    <w:rsid w:val="00F77845"/>
    <w:rsid w:val="00F77B13"/>
    <w:rsid w:val="00F77CBD"/>
    <w:rsid w:val="00F80318"/>
    <w:rsid w:val="00F803D0"/>
    <w:rsid w:val="00F804DF"/>
    <w:rsid w:val="00F804EB"/>
    <w:rsid w:val="00F80703"/>
    <w:rsid w:val="00F808C1"/>
    <w:rsid w:val="00F80948"/>
    <w:rsid w:val="00F809DE"/>
    <w:rsid w:val="00F80A59"/>
    <w:rsid w:val="00F80AC3"/>
    <w:rsid w:val="00F80BB6"/>
    <w:rsid w:val="00F80EE0"/>
    <w:rsid w:val="00F8114F"/>
    <w:rsid w:val="00F81197"/>
    <w:rsid w:val="00F81214"/>
    <w:rsid w:val="00F81332"/>
    <w:rsid w:val="00F81387"/>
    <w:rsid w:val="00F813FA"/>
    <w:rsid w:val="00F81644"/>
    <w:rsid w:val="00F816CA"/>
    <w:rsid w:val="00F817B8"/>
    <w:rsid w:val="00F818C4"/>
    <w:rsid w:val="00F818E8"/>
    <w:rsid w:val="00F8199D"/>
    <w:rsid w:val="00F81D1D"/>
    <w:rsid w:val="00F81D66"/>
    <w:rsid w:val="00F81DE9"/>
    <w:rsid w:val="00F81FBD"/>
    <w:rsid w:val="00F8202E"/>
    <w:rsid w:val="00F82134"/>
    <w:rsid w:val="00F8219C"/>
    <w:rsid w:val="00F822E3"/>
    <w:rsid w:val="00F8257B"/>
    <w:rsid w:val="00F826EB"/>
    <w:rsid w:val="00F82866"/>
    <w:rsid w:val="00F82AFC"/>
    <w:rsid w:val="00F82EF9"/>
    <w:rsid w:val="00F82F03"/>
    <w:rsid w:val="00F82F2F"/>
    <w:rsid w:val="00F83135"/>
    <w:rsid w:val="00F83161"/>
    <w:rsid w:val="00F8319E"/>
    <w:rsid w:val="00F83226"/>
    <w:rsid w:val="00F8351A"/>
    <w:rsid w:val="00F837F8"/>
    <w:rsid w:val="00F83871"/>
    <w:rsid w:val="00F838A2"/>
    <w:rsid w:val="00F839E3"/>
    <w:rsid w:val="00F839FC"/>
    <w:rsid w:val="00F83B28"/>
    <w:rsid w:val="00F83B94"/>
    <w:rsid w:val="00F841FB"/>
    <w:rsid w:val="00F84202"/>
    <w:rsid w:val="00F84421"/>
    <w:rsid w:val="00F8449B"/>
    <w:rsid w:val="00F845DB"/>
    <w:rsid w:val="00F84B44"/>
    <w:rsid w:val="00F84C6B"/>
    <w:rsid w:val="00F84C8F"/>
    <w:rsid w:val="00F84CEB"/>
    <w:rsid w:val="00F84DF2"/>
    <w:rsid w:val="00F84EF6"/>
    <w:rsid w:val="00F84F33"/>
    <w:rsid w:val="00F85691"/>
    <w:rsid w:val="00F8589F"/>
    <w:rsid w:val="00F85ACF"/>
    <w:rsid w:val="00F85F3F"/>
    <w:rsid w:val="00F85F87"/>
    <w:rsid w:val="00F862F1"/>
    <w:rsid w:val="00F866D1"/>
    <w:rsid w:val="00F86749"/>
    <w:rsid w:val="00F86770"/>
    <w:rsid w:val="00F86A33"/>
    <w:rsid w:val="00F86E97"/>
    <w:rsid w:val="00F87032"/>
    <w:rsid w:val="00F87094"/>
    <w:rsid w:val="00F87138"/>
    <w:rsid w:val="00F8746F"/>
    <w:rsid w:val="00F875E0"/>
    <w:rsid w:val="00F8760B"/>
    <w:rsid w:val="00F87612"/>
    <w:rsid w:val="00F87954"/>
    <w:rsid w:val="00F87AB3"/>
    <w:rsid w:val="00F87B07"/>
    <w:rsid w:val="00F87D40"/>
    <w:rsid w:val="00F87E2C"/>
    <w:rsid w:val="00F87F83"/>
    <w:rsid w:val="00F9054D"/>
    <w:rsid w:val="00F90CB5"/>
    <w:rsid w:val="00F913DC"/>
    <w:rsid w:val="00F91504"/>
    <w:rsid w:val="00F91570"/>
    <w:rsid w:val="00F91713"/>
    <w:rsid w:val="00F91723"/>
    <w:rsid w:val="00F919DF"/>
    <w:rsid w:val="00F91CB2"/>
    <w:rsid w:val="00F91DDA"/>
    <w:rsid w:val="00F91DDE"/>
    <w:rsid w:val="00F92181"/>
    <w:rsid w:val="00F92620"/>
    <w:rsid w:val="00F9285D"/>
    <w:rsid w:val="00F92876"/>
    <w:rsid w:val="00F92C29"/>
    <w:rsid w:val="00F92C42"/>
    <w:rsid w:val="00F92E82"/>
    <w:rsid w:val="00F9310D"/>
    <w:rsid w:val="00F93199"/>
    <w:rsid w:val="00F933A3"/>
    <w:rsid w:val="00F933BF"/>
    <w:rsid w:val="00F933F2"/>
    <w:rsid w:val="00F93881"/>
    <w:rsid w:val="00F9397A"/>
    <w:rsid w:val="00F93A37"/>
    <w:rsid w:val="00F93AB2"/>
    <w:rsid w:val="00F93CC5"/>
    <w:rsid w:val="00F93F2E"/>
    <w:rsid w:val="00F94182"/>
    <w:rsid w:val="00F9431F"/>
    <w:rsid w:val="00F943A5"/>
    <w:rsid w:val="00F944D9"/>
    <w:rsid w:val="00F947BC"/>
    <w:rsid w:val="00F9481B"/>
    <w:rsid w:val="00F94958"/>
    <w:rsid w:val="00F94A0D"/>
    <w:rsid w:val="00F94B96"/>
    <w:rsid w:val="00F94D31"/>
    <w:rsid w:val="00F94DB3"/>
    <w:rsid w:val="00F94F7E"/>
    <w:rsid w:val="00F952C4"/>
    <w:rsid w:val="00F9553B"/>
    <w:rsid w:val="00F9595F"/>
    <w:rsid w:val="00F95A5F"/>
    <w:rsid w:val="00F95B35"/>
    <w:rsid w:val="00F95D52"/>
    <w:rsid w:val="00F95EF5"/>
    <w:rsid w:val="00F95F34"/>
    <w:rsid w:val="00F95F9E"/>
    <w:rsid w:val="00F961F6"/>
    <w:rsid w:val="00F96500"/>
    <w:rsid w:val="00F96514"/>
    <w:rsid w:val="00F96596"/>
    <w:rsid w:val="00F96663"/>
    <w:rsid w:val="00F96C87"/>
    <w:rsid w:val="00F96E17"/>
    <w:rsid w:val="00F97110"/>
    <w:rsid w:val="00F97124"/>
    <w:rsid w:val="00F977BE"/>
    <w:rsid w:val="00F97A83"/>
    <w:rsid w:val="00F97B57"/>
    <w:rsid w:val="00F97DFD"/>
    <w:rsid w:val="00FA01F7"/>
    <w:rsid w:val="00FA0287"/>
    <w:rsid w:val="00FA02BF"/>
    <w:rsid w:val="00FA0516"/>
    <w:rsid w:val="00FA08DA"/>
    <w:rsid w:val="00FA1089"/>
    <w:rsid w:val="00FA10F6"/>
    <w:rsid w:val="00FA14BD"/>
    <w:rsid w:val="00FA1713"/>
    <w:rsid w:val="00FA1EDB"/>
    <w:rsid w:val="00FA1FC3"/>
    <w:rsid w:val="00FA1FC4"/>
    <w:rsid w:val="00FA22BD"/>
    <w:rsid w:val="00FA23FB"/>
    <w:rsid w:val="00FA2756"/>
    <w:rsid w:val="00FA2C35"/>
    <w:rsid w:val="00FA2EA0"/>
    <w:rsid w:val="00FA2FA9"/>
    <w:rsid w:val="00FA303E"/>
    <w:rsid w:val="00FA31D1"/>
    <w:rsid w:val="00FA31E7"/>
    <w:rsid w:val="00FA3CF3"/>
    <w:rsid w:val="00FA3DC3"/>
    <w:rsid w:val="00FA4043"/>
    <w:rsid w:val="00FA413A"/>
    <w:rsid w:val="00FA4144"/>
    <w:rsid w:val="00FA42A6"/>
    <w:rsid w:val="00FA4409"/>
    <w:rsid w:val="00FA4661"/>
    <w:rsid w:val="00FA4DDF"/>
    <w:rsid w:val="00FA4EB0"/>
    <w:rsid w:val="00FA5187"/>
    <w:rsid w:val="00FA527B"/>
    <w:rsid w:val="00FA52D3"/>
    <w:rsid w:val="00FA5412"/>
    <w:rsid w:val="00FA54B4"/>
    <w:rsid w:val="00FA5737"/>
    <w:rsid w:val="00FA580A"/>
    <w:rsid w:val="00FA5967"/>
    <w:rsid w:val="00FA5C71"/>
    <w:rsid w:val="00FA5CF1"/>
    <w:rsid w:val="00FA5ED3"/>
    <w:rsid w:val="00FA60E3"/>
    <w:rsid w:val="00FA614C"/>
    <w:rsid w:val="00FA6175"/>
    <w:rsid w:val="00FA640B"/>
    <w:rsid w:val="00FA645E"/>
    <w:rsid w:val="00FA6532"/>
    <w:rsid w:val="00FA6540"/>
    <w:rsid w:val="00FA66C5"/>
    <w:rsid w:val="00FA6A01"/>
    <w:rsid w:val="00FA6AB5"/>
    <w:rsid w:val="00FA6B66"/>
    <w:rsid w:val="00FA6B6C"/>
    <w:rsid w:val="00FA6E7F"/>
    <w:rsid w:val="00FA7114"/>
    <w:rsid w:val="00FA7543"/>
    <w:rsid w:val="00FA765F"/>
    <w:rsid w:val="00FA7A0C"/>
    <w:rsid w:val="00FA7A57"/>
    <w:rsid w:val="00FA7B92"/>
    <w:rsid w:val="00FA7ED2"/>
    <w:rsid w:val="00FB0023"/>
    <w:rsid w:val="00FB021F"/>
    <w:rsid w:val="00FB049A"/>
    <w:rsid w:val="00FB04FB"/>
    <w:rsid w:val="00FB052D"/>
    <w:rsid w:val="00FB0BD7"/>
    <w:rsid w:val="00FB1415"/>
    <w:rsid w:val="00FB145D"/>
    <w:rsid w:val="00FB1469"/>
    <w:rsid w:val="00FB167E"/>
    <w:rsid w:val="00FB17B9"/>
    <w:rsid w:val="00FB1A41"/>
    <w:rsid w:val="00FB1CD1"/>
    <w:rsid w:val="00FB1F3A"/>
    <w:rsid w:val="00FB1FC8"/>
    <w:rsid w:val="00FB22D7"/>
    <w:rsid w:val="00FB22EF"/>
    <w:rsid w:val="00FB2379"/>
    <w:rsid w:val="00FB2438"/>
    <w:rsid w:val="00FB24B5"/>
    <w:rsid w:val="00FB24D9"/>
    <w:rsid w:val="00FB24F0"/>
    <w:rsid w:val="00FB2581"/>
    <w:rsid w:val="00FB2718"/>
    <w:rsid w:val="00FB2AB5"/>
    <w:rsid w:val="00FB2B09"/>
    <w:rsid w:val="00FB2C99"/>
    <w:rsid w:val="00FB2E7B"/>
    <w:rsid w:val="00FB33ED"/>
    <w:rsid w:val="00FB3429"/>
    <w:rsid w:val="00FB35B4"/>
    <w:rsid w:val="00FB3624"/>
    <w:rsid w:val="00FB3661"/>
    <w:rsid w:val="00FB3750"/>
    <w:rsid w:val="00FB3A24"/>
    <w:rsid w:val="00FB3CB7"/>
    <w:rsid w:val="00FB3D45"/>
    <w:rsid w:val="00FB3E10"/>
    <w:rsid w:val="00FB3F1F"/>
    <w:rsid w:val="00FB401D"/>
    <w:rsid w:val="00FB41FC"/>
    <w:rsid w:val="00FB4993"/>
    <w:rsid w:val="00FB4B8A"/>
    <w:rsid w:val="00FB4C3A"/>
    <w:rsid w:val="00FB4DE5"/>
    <w:rsid w:val="00FB4F43"/>
    <w:rsid w:val="00FB4FE1"/>
    <w:rsid w:val="00FB5140"/>
    <w:rsid w:val="00FB5152"/>
    <w:rsid w:val="00FB52D4"/>
    <w:rsid w:val="00FB53AA"/>
    <w:rsid w:val="00FB5577"/>
    <w:rsid w:val="00FB563B"/>
    <w:rsid w:val="00FB58B8"/>
    <w:rsid w:val="00FB5A98"/>
    <w:rsid w:val="00FB5CEF"/>
    <w:rsid w:val="00FB5F8F"/>
    <w:rsid w:val="00FB6324"/>
    <w:rsid w:val="00FB680E"/>
    <w:rsid w:val="00FB6904"/>
    <w:rsid w:val="00FB6B73"/>
    <w:rsid w:val="00FB6CD9"/>
    <w:rsid w:val="00FB7037"/>
    <w:rsid w:val="00FB7189"/>
    <w:rsid w:val="00FB7240"/>
    <w:rsid w:val="00FB740D"/>
    <w:rsid w:val="00FB7877"/>
    <w:rsid w:val="00FB7A0B"/>
    <w:rsid w:val="00FB7E61"/>
    <w:rsid w:val="00FB7F13"/>
    <w:rsid w:val="00FB7F58"/>
    <w:rsid w:val="00FC0065"/>
    <w:rsid w:val="00FC01DA"/>
    <w:rsid w:val="00FC03BE"/>
    <w:rsid w:val="00FC0401"/>
    <w:rsid w:val="00FC040C"/>
    <w:rsid w:val="00FC0528"/>
    <w:rsid w:val="00FC060E"/>
    <w:rsid w:val="00FC062F"/>
    <w:rsid w:val="00FC069F"/>
    <w:rsid w:val="00FC0754"/>
    <w:rsid w:val="00FC0949"/>
    <w:rsid w:val="00FC0F87"/>
    <w:rsid w:val="00FC154D"/>
    <w:rsid w:val="00FC1571"/>
    <w:rsid w:val="00FC15D6"/>
    <w:rsid w:val="00FC1841"/>
    <w:rsid w:val="00FC24FC"/>
    <w:rsid w:val="00FC2A66"/>
    <w:rsid w:val="00FC2DB8"/>
    <w:rsid w:val="00FC2FC7"/>
    <w:rsid w:val="00FC2FDA"/>
    <w:rsid w:val="00FC2FE2"/>
    <w:rsid w:val="00FC31A6"/>
    <w:rsid w:val="00FC31B4"/>
    <w:rsid w:val="00FC33B2"/>
    <w:rsid w:val="00FC389D"/>
    <w:rsid w:val="00FC3A3F"/>
    <w:rsid w:val="00FC3AEE"/>
    <w:rsid w:val="00FC407E"/>
    <w:rsid w:val="00FC4128"/>
    <w:rsid w:val="00FC43CE"/>
    <w:rsid w:val="00FC43E7"/>
    <w:rsid w:val="00FC4499"/>
    <w:rsid w:val="00FC4521"/>
    <w:rsid w:val="00FC47A6"/>
    <w:rsid w:val="00FC48BE"/>
    <w:rsid w:val="00FC4A6F"/>
    <w:rsid w:val="00FC4AB6"/>
    <w:rsid w:val="00FC4AC5"/>
    <w:rsid w:val="00FC4EB3"/>
    <w:rsid w:val="00FC50DE"/>
    <w:rsid w:val="00FC5274"/>
    <w:rsid w:val="00FC565C"/>
    <w:rsid w:val="00FC577E"/>
    <w:rsid w:val="00FC577F"/>
    <w:rsid w:val="00FC58B8"/>
    <w:rsid w:val="00FC58DE"/>
    <w:rsid w:val="00FC5FD5"/>
    <w:rsid w:val="00FC604F"/>
    <w:rsid w:val="00FC6238"/>
    <w:rsid w:val="00FC62E1"/>
    <w:rsid w:val="00FC6371"/>
    <w:rsid w:val="00FC6385"/>
    <w:rsid w:val="00FC6587"/>
    <w:rsid w:val="00FC6609"/>
    <w:rsid w:val="00FC6655"/>
    <w:rsid w:val="00FC66B8"/>
    <w:rsid w:val="00FC66FD"/>
    <w:rsid w:val="00FC67AF"/>
    <w:rsid w:val="00FC67DC"/>
    <w:rsid w:val="00FC6876"/>
    <w:rsid w:val="00FC6A76"/>
    <w:rsid w:val="00FC7068"/>
    <w:rsid w:val="00FC7599"/>
    <w:rsid w:val="00FC78D7"/>
    <w:rsid w:val="00FC7926"/>
    <w:rsid w:val="00FC7951"/>
    <w:rsid w:val="00FC7CAB"/>
    <w:rsid w:val="00FC7EAE"/>
    <w:rsid w:val="00FD00FC"/>
    <w:rsid w:val="00FD0202"/>
    <w:rsid w:val="00FD02FE"/>
    <w:rsid w:val="00FD0622"/>
    <w:rsid w:val="00FD0724"/>
    <w:rsid w:val="00FD08ED"/>
    <w:rsid w:val="00FD0A12"/>
    <w:rsid w:val="00FD0F17"/>
    <w:rsid w:val="00FD10F3"/>
    <w:rsid w:val="00FD196E"/>
    <w:rsid w:val="00FD19E5"/>
    <w:rsid w:val="00FD1BD5"/>
    <w:rsid w:val="00FD1F43"/>
    <w:rsid w:val="00FD22C2"/>
    <w:rsid w:val="00FD236B"/>
    <w:rsid w:val="00FD242F"/>
    <w:rsid w:val="00FD248C"/>
    <w:rsid w:val="00FD2785"/>
    <w:rsid w:val="00FD2853"/>
    <w:rsid w:val="00FD2CD0"/>
    <w:rsid w:val="00FD2E65"/>
    <w:rsid w:val="00FD2EA9"/>
    <w:rsid w:val="00FD2F07"/>
    <w:rsid w:val="00FD33FC"/>
    <w:rsid w:val="00FD3447"/>
    <w:rsid w:val="00FD34CC"/>
    <w:rsid w:val="00FD3730"/>
    <w:rsid w:val="00FD376D"/>
    <w:rsid w:val="00FD3ADE"/>
    <w:rsid w:val="00FD3B08"/>
    <w:rsid w:val="00FD3CB1"/>
    <w:rsid w:val="00FD3FD3"/>
    <w:rsid w:val="00FD4101"/>
    <w:rsid w:val="00FD4493"/>
    <w:rsid w:val="00FD470B"/>
    <w:rsid w:val="00FD4806"/>
    <w:rsid w:val="00FD48C4"/>
    <w:rsid w:val="00FD4BA4"/>
    <w:rsid w:val="00FD4D74"/>
    <w:rsid w:val="00FD4F18"/>
    <w:rsid w:val="00FD50E2"/>
    <w:rsid w:val="00FD52F7"/>
    <w:rsid w:val="00FD534E"/>
    <w:rsid w:val="00FD5535"/>
    <w:rsid w:val="00FD55D9"/>
    <w:rsid w:val="00FD56C7"/>
    <w:rsid w:val="00FD5812"/>
    <w:rsid w:val="00FD5890"/>
    <w:rsid w:val="00FD5CBB"/>
    <w:rsid w:val="00FD5E57"/>
    <w:rsid w:val="00FD6156"/>
    <w:rsid w:val="00FD61A3"/>
    <w:rsid w:val="00FD6255"/>
    <w:rsid w:val="00FD63BB"/>
    <w:rsid w:val="00FD6564"/>
    <w:rsid w:val="00FD65F8"/>
    <w:rsid w:val="00FD6633"/>
    <w:rsid w:val="00FD67F8"/>
    <w:rsid w:val="00FD6A69"/>
    <w:rsid w:val="00FD6A7A"/>
    <w:rsid w:val="00FD6B74"/>
    <w:rsid w:val="00FD6BCD"/>
    <w:rsid w:val="00FD6CB6"/>
    <w:rsid w:val="00FD6D10"/>
    <w:rsid w:val="00FD6E3E"/>
    <w:rsid w:val="00FD6E9E"/>
    <w:rsid w:val="00FD6EEF"/>
    <w:rsid w:val="00FD6F99"/>
    <w:rsid w:val="00FD70AE"/>
    <w:rsid w:val="00FD737F"/>
    <w:rsid w:val="00FD757A"/>
    <w:rsid w:val="00FD761E"/>
    <w:rsid w:val="00FD7829"/>
    <w:rsid w:val="00FD7C3C"/>
    <w:rsid w:val="00FD7D9F"/>
    <w:rsid w:val="00FD7E36"/>
    <w:rsid w:val="00FE002E"/>
    <w:rsid w:val="00FE03C8"/>
    <w:rsid w:val="00FE0527"/>
    <w:rsid w:val="00FE058E"/>
    <w:rsid w:val="00FE05F4"/>
    <w:rsid w:val="00FE06CC"/>
    <w:rsid w:val="00FE0968"/>
    <w:rsid w:val="00FE0EF9"/>
    <w:rsid w:val="00FE10FA"/>
    <w:rsid w:val="00FE1111"/>
    <w:rsid w:val="00FE118C"/>
    <w:rsid w:val="00FE1722"/>
    <w:rsid w:val="00FE19CF"/>
    <w:rsid w:val="00FE1AD4"/>
    <w:rsid w:val="00FE1D23"/>
    <w:rsid w:val="00FE22E0"/>
    <w:rsid w:val="00FE2322"/>
    <w:rsid w:val="00FE2398"/>
    <w:rsid w:val="00FE255F"/>
    <w:rsid w:val="00FE26BD"/>
    <w:rsid w:val="00FE2E2B"/>
    <w:rsid w:val="00FE2E58"/>
    <w:rsid w:val="00FE30C1"/>
    <w:rsid w:val="00FE319F"/>
    <w:rsid w:val="00FE3308"/>
    <w:rsid w:val="00FE330B"/>
    <w:rsid w:val="00FE330C"/>
    <w:rsid w:val="00FE3373"/>
    <w:rsid w:val="00FE35FB"/>
    <w:rsid w:val="00FE36F9"/>
    <w:rsid w:val="00FE3761"/>
    <w:rsid w:val="00FE395C"/>
    <w:rsid w:val="00FE3A02"/>
    <w:rsid w:val="00FE3AD9"/>
    <w:rsid w:val="00FE3BD6"/>
    <w:rsid w:val="00FE3C04"/>
    <w:rsid w:val="00FE3D2C"/>
    <w:rsid w:val="00FE3D92"/>
    <w:rsid w:val="00FE3E57"/>
    <w:rsid w:val="00FE4136"/>
    <w:rsid w:val="00FE462A"/>
    <w:rsid w:val="00FE4D03"/>
    <w:rsid w:val="00FE4D90"/>
    <w:rsid w:val="00FE4DAA"/>
    <w:rsid w:val="00FE4EA8"/>
    <w:rsid w:val="00FE5115"/>
    <w:rsid w:val="00FE515A"/>
    <w:rsid w:val="00FE5210"/>
    <w:rsid w:val="00FE5421"/>
    <w:rsid w:val="00FE5624"/>
    <w:rsid w:val="00FE5CBE"/>
    <w:rsid w:val="00FE5D2C"/>
    <w:rsid w:val="00FE5E67"/>
    <w:rsid w:val="00FE5FBF"/>
    <w:rsid w:val="00FE6224"/>
    <w:rsid w:val="00FE64FD"/>
    <w:rsid w:val="00FE6C25"/>
    <w:rsid w:val="00FE6D53"/>
    <w:rsid w:val="00FE718C"/>
    <w:rsid w:val="00FE72DD"/>
    <w:rsid w:val="00FE732B"/>
    <w:rsid w:val="00FE787F"/>
    <w:rsid w:val="00FE7DDC"/>
    <w:rsid w:val="00FE7FA2"/>
    <w:rsid w:val="00FF014E"/>
    <w:rsid w:val="00FF033A"/>
    <w:rsid w:val="00FF03BF"/>
    <w:rsid w:val="00FF06C2"/>
    <w:rsid w:val="00FF073D"/>
    <w:rsid w:val="00FF07B6"/>
    <w:rsid w:val="00FF0964"/>
    <w:rsid w:val="00FF0B9E"/>
    <w:rsid w:val="00FF0E05"/>
    <w:rsid w:val="00FF0E33"/>
    <w:rsid w:val="00FF0F67"/>
    <w:rsid w:val="00FF16F2"/>
    <w:rsid w:val="00FF175B"/>
    <w:rsid w:val="00FF17E1"/>
    <w:rsid w:val="00FF1B9B"/>
    <w:rsid w:val="00FF1CB7"/>
    <w:rsid w:val="00FF1F9B"/>
    <w:rsid w:val="00FF1FF2"/>
    <w:rsid w:val="00FF20A1"/>
    <w:rsid w:val="00FF2151"/>
    <w:rsid w:val="00FF22EC"/>
    <w:rsid w:val="00FF2525"/>
    <w:rsid w:val="00FF26CF"/>
    <w:rsid w:val="00FF26DA"/>
    <w:rsid w:val="00FF277B"/>
    <w:rsid w:val="00FF27C6"/>
    <w:rsid w:val="00FF2AE7"/>
    <w:rsid w:val="00FF2B29"/>
    <w:rsid w:val="00FF2B42"/>
    <w:rsid w:val="00FF2CA1"/>
    <w:rsid w:val="00FF2D2A"/>
    <w:rsid w:val="00FF2D5B"/>
    <w:rsid w:val="00FF2EBA"/>
    <w:rsid w:val="00FF3087"/>
    <w:rsid w:val="00FF316E"/>
    <w:rsid w:val="00FF3400"/>
    <w:rsid w:val="00FF3800"/>
    <w:rsid w:val="00FF387E"/>
    <w:rsid w:val="00FF3ACB"/>
    <w:rsid w:val="00FF3B7F"/>
    <w:rsid w:val="00FF3C7F"/>
    <w:rsid w:val="00FF3E18"/>
    <w:rsid w:val="00FF4165"/>
    <w:rsid w:val="00FF4241"/>
    <w:rsid w:val="00FF45A1"/>
    <w:rsid w:val="00FF466E"/>
    <w:rsid w:val="00FF472E"/>
    <w:rsid w:val="00FF4731"/>
    <w:rsid w:val="00FF48BD"/>
    <w:rsid w:val="00FF4A56"/>
    <w:rsid w:val="00FF4C2E"/>
    <w:rsid w:val="00FF4C8E"/>
    <w:rsid w:val="00FF4EAA"/>
    <w:rsid w:val="00FF4F8A"/>
    <w:rsid w:val="00FF4F92"/>
    <w:rsid w:val="00FF5064"/>
    <w:rsid w:val="00FF54EB"/>
    <w:rsid w:val="00FF576C"/>
    <w:rsid w:val="00FF57C8"/>
    <w:rsid w:val="00FF5844"/>
    <w:rsid w:val="00FF5EE1"/>
    <w:rsid w:val="00FF5FD2"/>
    <w:rsid w:val="00FF61A8"/>
    <w:rsid w:val="00FF66B8"/>
    <w:rsid w:val="00FF674F"/>
    <w:rsid w:val="00FF6822"/>
    <w:rsid w:val="00FF698D"/>
    <w:rsid w:val="00FF69FF"/>
    <w:rsid w:val="00FF6E9C"/>
    <w:rsid w:val="00FF705E"/>
    <w:rsid w:val="00FF713B"/>
    <w:rsid w:val="00FF7226"/>
    <w:rsid w:val="00FF73D0"/>
    <w:rsid w:val="00FF7517"/>
    <w:rsid w:val="00FF75B0"/>
    <w:rsid w:val="011B415A"/>
    <w:rsid w:val="013806E4"/>
    <w:rsid w:val="018ECA35"/>
    <w:rsid w:val="0194D8D9"/>
    <w:rsid w:val="01C6F273"/>
    <w:rsid w:val="01F4E77E"/>
    <w:rsid w:val="020A9AB8"/>
    <w:rsid w:val="0215B1C5"/>
    <w:rsid w:val="021723A9"/>
    <w:rsid w:val="0231A01D"/>
    <w:rsid w:val="02373EB4"/>
    <w:rsid w:val="02411485"/>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C176F2"/>
    <w:rsid w:val="04DA417E"/>
    <w:rsid w:val="0511B480"/>
    <w:rsid w:val="052453FE"/>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6FC3E57"/>
    <w:rsid w:val="070E3871"/>
    <w:rsid w:val="07177D43"/>
    <w:rsid w:val="0720021A"/>
    <w:rsid w:val="073AEF7D"/>
    <w:rsid w:val="0753B3B7"/>
    <w:rsid w:val="07DB7FC5"/>
    <w:rsid w:val="082247B3"/>
    <w:rsid w:val="088848B5"/>
    <w:rsid w:val="089335A2"/>
    <w:rsid w:val="08B7A3CD"/>
    <w:rsid w:val="09024C07"/>
    <w:rsid w:val="0912F99C"/>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8FC67"/>
    <w:rsid w:val="0BCA87F0"/>
    <w:rsid w:val="0BD239BE"/>
    <w:rsid w:val="0BE59298"/>
    <w:rsid w:val="0BF087B8"/>
    <w:rsid w:val="0BF6EB2C"/>
    <w:rsid w:val="0C157E70"/>
    <w:rsid w:val="0C334248"/>
    <w:rsid w:val="0C3EED39"/>
    <w:rsid w:val="0C416180"/>
    <w:rsid w:val="0C51741B"/>
    <w:rsid w:val="0C59C5EF"/>
    <w:rsid w:val="0C640EED"/>
    <w:rsid w:val="0C653318"/>
    <w:rsid w:val="0C67263A"/>
    <w:rsid w:val="0C735ABD"/>
    <w:rsid w:val="0CB62998"/>
    <w:rsid w:val="0CD48F6A"/>
    <w:rsid w:val="0D1FCB96"/>
    <w:rsid w:val="0D2FD575"/>
    <w:rsid w:val="0D3D4A3B"/>
    <w:rsid w:val="0D4672C8"/>
    <w:rsid w:val="0D620325"/>
    <w:rsid w:val="0D91945D"/>
    <w:rsid w:val="0DB92FA3"/>
    <w:rsid w:val="0DC9147D"/>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A679B"/>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3892B"/>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E82097"/>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768352"/>
    <w:rsid w:val="198D58F2"/>
    <w:rsid w:val="198DFA96"/>
    <w:rsid w:val="19B07F42"/>
    <w:rsid w:val="19D8F4AD"/>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2A79BB"/>
    <w:rsid w:val="1C7F1010"/>
    <w:rsid w:val="1CAA0801"/>
    <w:rsid w:val="1CF37D46"/>
    <w:rsid w:val="1D1C0E34"/>
    <w:rsid w:val="1D2E239B"/>
    <w:rsid w:val="1D55F14B"/>
    <w:rsid w:val="1D5B0CE0"/>
    <w:rsid w:val="1D964E20"/>
    <w:rsid w:val="1D9C9AF3"/>
    <w:rsid w:val="1DB36EA8"/>
    <w:rsid w:val="1DB62197"/>
    <w:rsid w:val="1DC2AEBE"/>
    <w:rsid w:val="1DC61960"/>
    <w:rsid w:val="1DED5469"/>
    <w:rsid w:val="1DF9CC02"/>
    <w:rsid w:val="1E08B050"/>
    <w:rsid w:val="1E383979"/>
    <w:rsid w:val="1E5547A5"/>
    <w:rsid w:val="1E5AFBFD"/>
    <w:rsid w:val="1E5D670E"/>
    <w:rsid w:val="1E9BEBCD"/>
    <w:rsid w:val="1EC54C41"/>
    <w:rsid w:val="1EF980BA"/>
    <w:rsid w:val="1EFC7AE1"/>
    <w:rsid w:val="1F04BE19"/>
    <w:rsid w:val="1F059416"/>
    <w:rsid w:val="1F107DB5"/>
    <w:rsid w:val="1F25A006"/>
    <w:rsid w:val="1F2F882F"/>
    <w:rsid w:val="1F5A9801"/>
    <w:rsid w:val="1F792150"/>
    <w:rsid w:val="1F8E480A"/>
    <w:rsid w:val="1F94A543"/>
    <w:rsid w:val="1FBB1432"/>
    <w:rsid w:val="1FC66182"/>
    <w:rsid w:val="20134AEC"/>
    <w:rsid w:val="202E8DC6"/>
    <w:rsid w:val="204C9FAA"/>
    <w:rsid w:val="2062B94D"/>
    <w:rsid w:val="20A38CC4"/>
    <w:rsid w:val="20CC22B9"/>
    <w:rsid w:val="21806803"/>
    <w:rsid w:val="21A70FDF"/>
    <w:rsid w:val="21B0322E"/>
    <w:rsid w:val="21CA5E27"/>
    <w:rsid w:val="21F3BEF7"/>
    <w:rsid w:val="2237D8F6"/>
    <w:rsid w:val="2255FD77"/>
    <w:rsid w:val="225753F5"/>
    <w:rsid w:val="225AECEE"/>
    <w:rsid w:val="22B2155F"/>
    <w:rsid w:val="22B21D53"/>
    <w:rsid w:val="22D55837"/>
    <w:rsid w:val="22DDAEAE"/>
    <w:rsid w:val="22F887D6"/>
    <w:rsid w:val="22F9D507"/>
    <w:rsid w:val="237D81FB"/>
    <w:rsid w:val="2383AED8"/>
    <w:rsid w:val="2394A6B8"/>
    <w:rsid w:val="23AA02CA"/>
    <w:rsid w:val="23B52E2B"/>
    <w:rsid w:val="23D1D12C"/>
    <w:rsid w:val="23D35182"/>
    <w:rsid w:val="23EB0BC3"/>
    <w:rsid w:val="23EBB0E6"/>
    <w:rsid w:val="23F95DF0"/>
    <w:rsid w:val="24284888"/>
    <w:rsid w:val="242B7207"/>
    <w:rsid w:val="242FBB67"/>
    <w:rsid w:val="243EB9D5"/>
    <w:rsid w:val="244B752A"/>
    <w:rsid w:val="24A4CF88"/>
    <w:rsid w:val="24BFEA3C"/>
    <w:rsid w:val="253648E2"/>
    <w:rsid w:val="253F9D09"/>
    <w:rsid w:val="25A3BD9A"/>
    <w:rsid w:val="25A5E125"/>
    <w:rsid w:val="25D7AA03"/>
    <w:rsid w:val="2614B7F8"/>
    <w:rsid w:val="261B9583"/>
    <w:rsid w:val="264A5802"/>
    <w:rsid w:val="265748C2"/>
    <w:rsid w:val="265788D7"/>
    <w:rsid w:val="266646B7"/>
    <w:rsid w:val="266FE1EC"/>
    <w:rsid w:val="2671B7C7"/>
    <w:rsid w:val="26757DDA"/>
    <w:rsid w:val="267CE9BE"/>
    <w:rsid w:val="268C1E40"/>
    <w:rsid w:val="268D6039"/>
    <w:rsid w:val="26D36E8A"/>
    <w:rsid w:val="26FE7418"/>
    <w:rsid w:val="270A0720"/>
    <w:rsid w:val="27287CAC"/>
    <w:rsid w:val="272B362D"/>
    <w:rsid w:val="2773CEF4"/>
    <w:rsid w:val="277ADB90"/>
    <w:rsid w:val="278AAE14"/>
    <w:rsid w:val="27AA53CE"/>
    <w:rsid w:val="27C9751E"/>
    <w:rsid w:val="27EA35F0"/>
    <w:rsid w:val="2802788F"/>
    <w:rsid w:val="28055959"/>
    <w:rsid w:val="280E83B1"/>
    <w:rsid w:val="28354D69"/>
    <w:rsid w:val="2854A1FD"/>
    <w:rsid w:val="286E9B2B"/>
    <w:rsid w:val="2881C682"/>
    <w:rsid w:val="288E78CE"/>
    <w:rsid w:val="28DF9147"/>
    <w:rsid w:val="28E162FA"/>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B4AAAF"/>
    <w:rsid w:val="2BD2BE38"/>
    <w:rsid w:val="2BD3B289"/>
    <w:rsid w:val="2BF5BF8B"/>
    <w:rsid w:val="2C23DC85"/>
    <w:rsid w:val="2C50128E"/>
    <w:rsid w:val="2C875D33"/>
    <w:rsid w:val="2CA2124B"/>
    <w:rsid w:val="2CA64460"/>
    <w:rsid w:val="2CAECE5D"/>
    <w:rsid w:val="2CB718BD"/>
    <w:rsid w:val="2CE53654"/>
    <w:rsid w:val="2CE9633A"/>
    <w:rsid w:val="2D09A7D7"/>
    <w:rsid w:val="2D131769"/>
    <w:rsid w:val="2D61645B"/>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5B1F21"/>
    <w:rsid w:val="30614C68"/>
    <w:rsid w:val="30751105"/>
    <w:rsid w:val="30760B2E"/>
    <w:rsid w:val="307724F3"/>
    <w:rsid w:val="307F9648"/>
    <w:rsid w:val="308FA90F"/>
    <w:rsid w:val="30BC2D16"/>
    <w:rsid w:val="30D49D64"/>
    <w:rsid w:val="30F69B0D"/>
    <w:rsid w:val="310B1E9D"/>
    <w:rsid w:val="3134AB45"/>
    <w:rsid w:val="3136A1DB"/>
    <w:rsid w:val="316B8166"/>
    <w:rsid w:val="3172261D"/>
    <w:rsid w:val="31835F79"/>
    <w:rsid w:val="319BFCE7"/>
    <w:rsid w:val="31B5AF7E"/>
    <w:rsid w:val="3203C5E4"/>
    <w:rsid w:val="32430D59"/>
    <w:rsid w:val="325AAABB"/>
    <w:rsid w:val="3289BE4F"/>
    <w:rsid w:val="328D9161"/>
    <w:rsid w:val="32975CEE"/>
    <w:rsid w:val="32D9E61F"/>
    <w:rsid w:val="32F23EE1"/>
    <w:rsid w:val="330D484E"/>
    <w:rsid w:val="331B5388"/>
    <w:rsid w:val="332E4C2B"/>
    <w:rsid w:val="333A0643"/>
    <w:rsid w:val="333AE833"/>
    <w:rsid w:val="3354DB59"/>
    <w:rsid w:val="335C35AB"/>
    <w:rsid w:val="335F4385"/>
    <w:rsid w:val="33A364D9"/>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5EEFF7"/>
    <w:rsid w:val="37C09FA7"/>
    <w:rsid w:val="37C7BAC1"/>
    <w:rsid w:val="37CD87FB"/>
    <w:rsid w:val="37DED5C0"/>
    <w:rsid w:val="38011F87"/>
    <w:rsid w:val="38149AA3"/>
    <w:rsid w:val="381FABD3"/>
    <w:rsid w:val="383EE578"/>
    <w:rsid w:val="383F513C"/>
    <w:rsid w:val="3861E060"/>
    <w:rsid w:val="386901CD"/>
    <w:rsid w:val="3881C70A"/>
    <w:rsid w:val="38943CAB"/>
    <w:rsid w:val="389B4199"/>
    <w:rsid w:val="38A7C73E"/>
    <w:rsid w:val="38B13FC4"/>
    <w:rsid w:val="390B85E3"/>
    <w:rsid w:val="39848E08"/>
    <w:rsid w:val="39976F86"/>
    <w:rsid w:val="39C0629C"/>
    <w:rsid w:val="39C7F2BD"/>
    <w:rsid w:val="39E83290"/>
    <w:rsid w:val="39FD98F6"/>
    <w:rsid w:val="3A316287"/>
    <w:rsid w:val="3A4F2679"/>
    <w:rsid w:val="3A5A4173"/>
    <w:rsid w:val="3A5C6EDF"/>
    <w:rsid w:val="3A97CE49"/>
    <w:rsid w:val="3AA15511"/>
    <w:rsid w:val="3AAED7D4"/>
    <w:rsid w:val="3AE2FA1D"/>
    <w:rsid w:val="3AE5EED1"/>
    <w:rsid w:val="3B43D5F4"/>
    <w:rsid w:val="3B56B83C"/>
    <w:rsid w:val="3B5A24AD"/>
    <w:rsid w:val="3B71A44D"/>
    <w:rsid w:val="3B7BF1C6"/>
    <w:rsid w:val="3BD229D2"/>
    <w:rsid w:val="3BF77A4A"/>
    <w:rsid w:val="3C28150A"/>
    <w:rsid w:val="3C482522"/>
    <w:rsid w:val="3C564E93"/>
    <w:rsid w:val="3C5ECFF6"/>
    <w:rsid w:val="3C716626"/>
    <w:rsid w:val="3C7C23FD"/>
    <w:rsid w:val="3C803077"/>
    <w:rsid w:val="3C9A813D"/>
    <w:rsid w:val="3CE39E5A"/>
    <w:rsid w:val="3D21EE21"/>
    <w:rsid w:val="3D36E7A4"/>
    <w:rsid w:val="3D3BC25B"/>
    <w:rsid w:val="3D922518"/>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A630E3"/>
    <w:rsid w:val="3FE05CB7"/>
    <w:rsid w:val="4016DFC4"/>
    <w:rsid w:val="4023667C"/>
    <w:rsid w:val="40306981"/>
    <w:rsid w:val="40404F74"/>
    <w:rsid w:val="405BFEA3"/>
    <w:rsid w:val="407577DE"/>
    <w:rsid w:val="408039A2"/>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3E51338"/>
    <w:rsid w:val="442F2714"/>
    <w:rsid w:val="444DE17B"/>
    <w:rsid w:val="4468887B"/>
    <w:rsid w:val="4474029F"/>
    <w:rsid w:val="449AF4C4"/>
    <w:rsid w:val="44A7977B"/>
    <w:rsid w:val="44D8FF6E"/>
    <w:rsid w:val="44F4184B"/>
    <w:rsid w:val="454066AE"/>
    <w:rsid w:val="4542AA9A"/>
    <w:rsid w:val="4545579B"/>
    <w:rsid w:val="454D9E40"/>
    <w:rsid w:val="455C72EF"/>
    <w:rsid w:val="455D39F4"/>
    <w:rsid w:val="459D4ABC"/>
    <w:rsid w:val="45B0D546"/>
    <w:rsid w:val="45CB185C"/>
    <w:rsid w:val="45D5393D"/>
    <w:rsid w:val="45E19734"/>
    <w:rsid w:val="45F73139"/>
    <w:rsid w:val="460A504D"/>
    <w:rsid w:val="460F6E79"/>
    <w:rsid w:val="4610DADC"/>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02DA2C"/>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25005"/>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AA1A5"/>
    <w:rsid w:val="4BFD3C76"/>
    <w:rsid w:val="4C086A93"/>
    <w:rsid w:val="4C1AD8CA"/>
    <w:rsid w:val="4C337901"/>
    <w:rsid w:val="4C374FF0"/>
    <w:rsid w:val="4C539AE6"/>
    <w:rsid w:val="4CBB8816"/>
    <w:rsid w:val="4CE2E483"/>
    <w:rsid w:val="4D3957B2"/>
    <w:rsid w:val="4D61A669"/>
    <w:rsid w:val="4DC24BDD"/>
    <w:rsid w:val="4DD5C6E2"/>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DC3EB0"/>
    <w:rsid w:val="53E6BB48"/>
    <w:rsid w:val="53E849E2"/>
    <w:rsid w:val="5435BC66"/>
    <w:rsid w:val="545489EB"/>
    <w:rsid w:val="546A7E04"/>
    <w:rsid w:val="54733EFF"/>
    <w:rsid w:val="5477CD36"/>
    <w:rsid w:val="5495A9F1"/>
    <w:rsid w:val="54E25D60"/>
    <w:rsid w:val="54E3E72D"/>
    <w:rsid w:val="54EA37D1"/>
    <w:rsid w:val="54F545C3"/>
    <w:rsid w:val="5507EFDE"/>
    <w:rsid w:val="5550C4C6"/>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10393"/>
    <w:rsid w:val="5878DDDB"/>
    <w:rsid w:val="5879D79D"/>
    <w:rsid w:val="5935F0CE"/>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76C608"/>
    <w:rsid w:val="5B99E6FA"/>
    <w:rsid w:val="5BAC6AA3"/>
    <w:rsid w:val="5BB52DE2"/>
    <w:rsid w:val="5C0F44F5"/>
    <w:rsid w:val="5C1D213D"/>
    <w:rsid w:val="5C74CAE1"/>
    <w:rsid w:val="5C7DFC88"/>
    <w:rsid w:val="5C7FC2F0"/>
    <w:rsid w:val="5CAA0F92"/>
    <w:rsid w:val="5CB3403D"/>
    <w:rsid w:val="5CB794A1"/>
    <w:rsid w:val="5CD39EA4"/>
    <w:rsid w:val="5CEC7EC1"/>
    <w:rsid w:val="5CF5D608"/>
    <w:rsid w:val="5D0A2F0A"/>
    <w:rsid w:val="5D34D583"/>
    <w:rsid w:val="5D5130A9"/>
    <w:rsid w:val="5D87B61E"/>
    <w:rsid w:val="5D987518"/>
    <w:rsid w:val="5DD55FFB"/>
    <w:rsid w:val="5DD93287"/>
    <w:rsid w:val="5DE29D0F"/>
    <w:rsid w:val="5E032E64"/>
    <w:rsid w:val="5E33CEB2"/>
    <w:rsid w:val="5E56C4A2"/>
    <w:rsid w:val="5E5CD984"/>
    <w:rsid w:val="5E8638D4"/>
    <w:rsid w:val="5E9072C3"/>
    <w:rsid w:val="5EC245AB"/>
    <w:rsid w:val="5ED02F59"/>
    <w:rsid w:val="5EDB443D"/>
    <w:rsid w:val="5F25C73B"/>
    <w:rsid w:val="5F76A2A0"/>
    <w:rsid w:val="5F8B585B"/>
    <w:rsid w:val="5F9F25B0"/>
    <w:rsid w:val="5FBC7344"/>
    <w:rsid w:val="5FCF7434"/>
    <w:rsid w:val="60266D0C"/>
    <w:rsid w:val="6051CE3A"/>
    <w:rsid w:val="607646BE"/>
    <w:rsid w:val="60B55F42"/>
    <w:rsid w:val="60B694D9"/>
    <w:rsid w:val="6107E9E2"/>
    <w:rsid w:val="610B9ECA"/>
    <w:rsid w:val="6134D32A"/>
    <w:rsid w:val="614F8048"/>
    <w:rsid w:val="6172290D"/>
    <w:rsid w:val="618D4707"/>
    <w:rsid w:val="6190CC33"/>
    <w:rsid w:val="61E9A496"/>
    <w:rsid w:val="61EC4E87"/>
    <w:rsid w:val="61FF6468"/>
    <w:rsid w:val="6218B734"/>
    <w:rsid w:val="621C61CA"/>
    <w:rsid w:val="6228C5AE"/>
    <w:rsid w:val="623CD244"/>
    <w:rsid w:val="6259C1DE"/>
    <w:rsid w:val="62686AC0"/>
    <w:rsid w:val="62823C46"/>
    <w:rsid w:val="629C0E49"/>
    <w:rsid w:val="62C3080C"/>
    <w:rsid w:val="62CD7C2D"/>
    <w:rsid w:val="62D30AE2"/>
    <w:rsid w:val="62E46469"/>
    <w:rsid w:val="62EA677A"/>
    <w:rsid w:val="62F4A75E"/>
    <w:rsid w:val="630958CC"/>
    <w:rsid w:val="638070AC"/>
    <w:rsid w:val="63862F85"/>
    <w:rsid w:val="6391E3ED"/>
    <w:rsid w:val="6392C672"/>
    <w:rsid w:val="63B7AEDD"/>
    <w:rsid w:val="63FCFA71"/>
    <w:rsid w:val="6409880A"/>
    <w:rsid w:val="6492ACCB"/>
    <w:rsid w:val="64AE450D"/>
    <w:rsid w:val="64BEE74B"/>
    <w:rsid w:val="64FD9D74"/>
    <w:rsid w:val="65264B44"/>
    <w:rsid w:val="65278FBB"/>
    <w:rsid w:val="6532A604"/>
    <w:rsid w:val="655A821C"/>
    <w:rsid w:val="6563D77F"/>
    <w:rsid w:val="6577969A"/>
    <w:rsid w:val="65864234"/>
    <w:rsid w:val="658E75F2"/>
    <w:rsid w:val="65A75064"/>
    <w:rsid w:val="65AE6EC7"/>
    <w:rsid w:val="65EBE641"/>
    <w:rsid w:val="65EFBE01"/>
    <w:rsid w:val="663E929C"/>
    <w:rsid w:val="66812B85"/>
    <w:rsid w:val="6683093B"/>
    <w:rsid w:val="6688E63A"/>
    <w:rsid w:val="67100F1A"/>
    <w:rsid w:val="677510B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59ECD3"/>
    <w:rsid w:val="6A5FBE7D"/>
    <w:rsid w:val="6AE8A4A8"/>
    <w:rsid w:val="6AF0A121"/>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5B710E"/>
    <w:rsid w:val="6D693B2F"/>
    <w:rsid w:val="6D6F8512"/>
    <w:rsid w:val="6D70CC35"/>
    <w:rsid w:val="6D9A6E0F"/>
    <w:rsid w:val="6DEBFC5C"/>
    <w:rsid w:val="6E016DF2"/>
    <w:rsid w:val="6E176DA4"/>
    <w:rsid w:val="6E1B1A57"/>
    <w:rsid w:val="6E216C36"/>
    <w:rsid w:val="6E303EF3"/>
    <w:rsid w:val="6E3519E5"/>
    <w:rsid w:val="6E37C953"/>
    <w:rsid w:val="6E5E6A4C"/>
    <w:rsid w:val="6E73D3B8"/>
    <w:rsid w:val="6E8E3DB8"/>
    <w:rsid w:val="6E9CAF4A"/>
    <w:rsid w:val="6EA2083D"/>
    <w:rsid w:val="6EF2A0D9"/>
    <w:rsid w:val="6F109DBC"/>
    <w:rsid w:val="6F14C158"/>
    <w:rsid w:val="6F2FDCA9"/>
    <w:rsid w:val="6F67C7BE"/>
    <w:rsid w:val="6F77C63C"/>
    <w:rsid w:val="6F78B731"/>
    <w:rsid w:val="6F7D63F5"/>
    <w:rsid w:val="6F88CE7F"/>
    <w:rsid w:val="6FCBB7E6"/>
    <w:rsid w:val="6FE03CA2"/>
    <w:rsid w:val="7010FE83"/>
    <w:rsid w:val="7012BC5D"/>
    <w:rsid w:val="703976E6"/>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550BE"/>
    <w:rsid w:val="753F0F7C"/>
    <w:rsid w:val="75698E31"/>
    <w:rsid w:val="756D9C70"/>
    <w:rsid w:val="75714571"/>
    <w:rsid w:val="759BCA6F"/>
    <w:rsid w:val="75C8B67E"/>
    <w:rsid w:val="75CB2D9C"/>
    <w:rsid w:val="75FA7267"/>
    <w:rsid w:val="760B208F"/>
    <w:rsid w:val="761DC454"/>
    <w:rsid w:val="762B4A92"/>
    <w:rsid w:val="763833E4"/>
    <w:rsid w:val="763A25AC"/>
    <w:rsid w:val="765424A0"/>
    <w:rsid w:val="76827001"/>
    <w:rsid w:val="768AF946"/>
    <w:rsid w:val="76BD1260"/>
    <w:rsid w:val="76FA991B"/>
    <w:rsid w:val="7709F286"/>
    <w:rsid w:val="770B3DF6"/>
    <w:rsid w:val="771C37F0"/>
    <w:rsid w:val="773E936F"/>
    <w:rsid w:val="7740C29E"/>
    <w:rsid w:val="778905A1"/>
    <w:rsid w:val="7796530E"/>
    <w:rsid w:val="77FA014F"/>
    <w:rsid w:val="78021FBA"/>
    <w:rsid w:val="78149151"/>
    <w:rsid w:val="7858E98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885F2"/>
    <w:rsid w:val="7AAE8EFE"/>
    <w:rsid w:val="7AAEA666"/>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21F8E"/>
    <w:rsid w:val="7CF89AE6"/>
    <w:rsid w:val="7D49971A"/>
    <w:rsid w:val="7D57A13D"/>
    <w:rsid w:val="7D6A13B4"/>
    <w:rsid w:val="7D9406D9"/>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0451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B46D36C-2328-4B25-8921-C287A72F837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uiPriority="99"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66"/>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tabs>
        <w:tab w:val="num" w:pos="360"/>
      </w:tabs>
      <w:outlineLvl w:val="3"/>
    </w:pPr>
    <w:rPr>
      <w:sz w:val="24"/>
    </w:rPr>
  </w:style>
  <w:style w:type="paragraph" w:styleId="Heading5">
    <w:name w:val="heading 5"/>
    <w:basedOn w:val="Heading4"/>
    <w:next w:val="Normal"/>
    <w:qFormat/>
    <w:rsid w:val="005831DD"/>
    <w:pPr>
      <w:numPr>
        <w:ilvl w:val="4"/>
      </w:numPr>
      <w:tabs>
        <w:tab w:val="num" w:pos="360"/>
      </w:tabs>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rsid w:val="005831DD"/>
    <w:pPr>
      <w:keepNext/>
      <w:keepLines/>
      <w:spacing w:after="0"/>
    </w:pPr>
    <w:rPr>
      <w:rFonts w:ascii="Arial" w:hAnsi="Arial"/>
      <w:sz w:val="18"/>
    </w:rPr>
  </w:style>
  <w:style w:type="paragraph" w:styleId="TF" w:customStyle="1">
    <w:name w:val="TF"/>
    <w:basedOn w:val="TH"/>
    <w:rsid w:val="005831DD"/>
    <w:pPr>
      <w:keepNext w:val="0"/>
      <w:spacing w:before="0" w:after="240"/>
    </w:pPr>
  </w:style>
  <w:style w:type="paragraph" w:styleId="TH" w:customStyle="1">
    <w:name w:val="TH"/>
    <w:basedOn w:val="Normal"/>
    <w:link w:val="THChar"/>
    <w:rsid w:val="005831DD"/>
    <w:pPr>
      <w:keepNext/>
      <w:keepLines/>
      <w:spacing w:before="60"/>
      <w:jc w:val="center"/>
    </w:pPr>
    <w:rPr>
      <w:rFonts w:ascii="Arial" w:hAnsi="Arial"/>
      <w:b/>
    </w:rPr>
  </w:style>
  <w:style w:type="paragraph" w:styleId="NO" w:customStyle="1">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rsid w:val="005831DD"/>
  </w:style>
  <w:style w:type="paragraph" w:styleId="B3" w:customStyle="1">
    <w:name w:val="B3"/>
    <w:basedOn w:val="List3"/>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C809B3"/>
    <w:pPr>
      <w:spacing w:before="240" w:after="240"/>
    </w:pPr>
    <w:rPr>
      <w:b/>
      <w:i/>
    </w:rPr>
  </w:style>
  <w:style w:type="character" w:styleId="CaptionChar1" w:customStyle="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C809B3"/>
    <w:rPr>
      <w:rFonts w:ascii="Times New Roman" w:hAnsi="Times New Roman"/>
      <w:b/>
      <w:i/>
      <w:lang w:val="en-G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styleId="BodyTextChar" w:customStyle="1">
    <w:name w:val="Body Text Char"/>
    <w:link w:val="BodyText"/>
    <w:rsid w:val="00C72E18"/>
    <w:rPr>
      <w:rFonts w:ascii="Times New Roman" w:hAnsi="Times New Roman"/>
      <w:lang w:val="en-GB"/>
    </w:rPr>
  </w:style>
  <w:style w:type="character" w:styleId="CommentTextChar" w:customStyle="1">
    <w:name w:val="Comment Text Char"/>
    <w:link w:val="CommentText"/>
    <w:uiPriority w:val="99"/>
    <w:qFormat/>
    <w:rsid w:val="004241C5"/>
    <w:rPr>
      <w:rFonts w:ascii="Times New Roman" w:hAnsi="Times New Roman" w:eastAsia="MS Mincho"/>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
    <w:basedOn w:val="DefaultParagraphFont"/>
    <w:link w:val="Heading1"/>
    <w:rsid w:val="00704495"/>
    <w:rPr>
      <w:rFonts w:ascii="Arial" w:hAnsi="Arial"/>
      <w:sz w:val="36"/>
      <w:lang w:val="en-GB"/>
    </w:rPr>
  </w:style>
  <w:style w:type="character" w:styleId="Heading2Char" w:customStyle="1">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sid w:val="009F102A"/>
    <w:rPr>
      <w:lang w:eastAsia="en-US"/>
    </w:rPr>
  </w:style>
  <w:style w:type="character" w:styleId="THChar" w:customStyle="1">
    <w:name w:val="TH Char"/>
    <w:link w:val="TH"/>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3"/>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qFormat/>
    <w:rsid w:val="000C5B5B"/>
    <w:pPr>
      <w:numPr>
        <w:numId w:val="4"/>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normaltextrun" w:customStyle="1">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rPr>
      <w:tbl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blPr/>
      <w:tcPr>
        <w:tcBorders>
          <w:top w:val="double" w:color="000000" w:themeColor="text1" w:sz="4" w:space="0"/>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paragraph" w:customStyle="1">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styleId="eop" w:customStyle="1">
    <w:name w:val="eop"/>
    <w:basedOn w:val="DefaultParagraphFont"/>
    <w:rsid w:val="002224C1"/>
  </w:style>
  <w:style w:type="character" w:styleId="spellingerror" w:customStyle="1">
    <w:name w:val="spellingerror"/>
    <w:basedOn w:val="DefaultParagraphFont"/>
    <w:rsid w:val="002224C1"/>
  </w:style>
  <w:style w:type="character" w:styleId="ui-provider" w:customStyle="1">
    <w:name w:val="ui-provider"/>
    <w:basedOn w:val="DefaultParagraphFont"/>
    <w:rsid w:val="00B40CF9"/>
  </w:style>
  <w:style w:type="paragraph" w:styleId="Proposal" w:customStyle="1">
    <w:name w:val="Proposal"/>
    <w:basedOn w:val="BodyText"/>
    <w:next w:val="00BodyText"/>
    <w:link w:val="ProposalChar"/>
    <w:qFormat/>
    <w:rsid w:val="001C18DB"/>
    <w:pPr>
      <w:numPr>
        <w:numId w:val="7"/>
      </w:numPr>
      <w:spacing w:before="240"/>
      <w:jc w:val="both"/>
    </w:pPr>
    <w:rPr>
      <w:b/>
      <w:bCs/>
      <w:lang w:val="en-US"/>
    </w:rPr>
  </w:style>
  <w:style w:type="paragraph" w:styleId="Observation" w:customStyle="1">
    <w:name w:val="Observation"/>
    <w:basedOn w:val="Proposal"/>
    <w:link w:val="ObservationChar"/>
    <w:qFormat/>
    <w:rsid w:val="00CA6A69"/>
    <w:pPr>
      <w:numPr>
        <w:numId w:val="0"/>
      </w:numPr>
      <w:ind w:left="357"/>
      <w:jc w:val="left"/>
    </w:pPr>
    <w:rPr>
      <w:bCs w:val="0"/>
      <w:i/>
      <w:kern w:val="24"/>
    </w:rPr>
  </w:style>
  <w:style w:type="character" w:styleId="ProposalChar" w:customStyle="1">
    <w:name w:val="Proposal Char"/>
    <w:basedOn w:val="CaptionChar1"/>
    <w:link w:val="Proposal"/>
    <w:rsid w:val="001C18DB"/>
    <w:rPr>
      <w:rFonts w:ascii="Times New Roman" w:hAnsi="Times New Roman"/>
      <w:b/>
      <w:bCs/>
      <w:i w:val="0"/>
      <w:lang w:val="en-GB"/>
    </w:rPr>
  </w:style>
  <w:style w:type="character" w:styleId="ObservationChar" w:customStyle="1">
    <w:name w:val="Observation Char"/>
    <w:basedOn w:val="ProposalChar"/>
    <w:link w:val="Observation"/>
    <w:rsid w:val="00A82614"/>
    <w:rPr>
      <w:rFonts w:ascii="Times New Roman" w:hAnsi="Times New Roman"/>
      <w:b/>
      <w:bCs w:val="0"/>
      <w:i/>
      <w:kern w:val="24"/>
      <w:lang w:val="en-GB"/>
    </w:rPr>
  </w:style>
  <w:style w:type="character" w:styleId="fontstyle01" w:customStyle="1">
    <w:name w:val="fontstyle01"/>
    <w:basedOn w:val="DefaultParagraphFont"/>
    <w:rsid w:val="00520DCB"/>
    <w:rPr>
      <w:rFonts w:hint="default" w:ascii="TimesNewRomanPSMT" w:hAnsi="TimesNewRomanPSMT" w:cs="TimesNewRomanPSMT"/>
      <w:b w:val="0"/>
      <w:bCs w:val="0"/>
      <w:i w:val="0"/>
      <w:iCs w:val="0"/>
      <w:color w:val="000000"/>
      <w:sz w:val="20"/>
      <w:szCs w:val="20"/>
    </w:rPr>
  </w:style>
  <w:style w:type="paragraph" w:styleId="2" w:customStyle="1">
    <w:name w:val="列出段落2"/>
    <w:basedOn w:val="Normal"/>
    <w:link w:val="a"/>
    <w:uiPriority w:val="34"/>
    <w:qFormat/>
    <w:rsid w:val="00E26BAF"/>
    <w:pPr>
      <w:suppressAutoHyphens/>
      <w:overflowPunct/>
      <w:autoSpaceDE/>
      <w:autoSpaceDN/>
      <w:adjustRightInd/>
      <w:spacing w:after="50"/>
      <w:ind w:left="840"/>
      <w:textAlignment w:val="auto"/>
    </w:pPr>
    <w:rPr>
      <w:rFonts w:ascii="Cambria" w:hAnsi="Cambria" w:eastAsia="SimHei" w:cs="SimSun"/>
      <w:lang w:val="en-US"/>
    </w:rPr>
  </w:style>
  <w:style w:type="character" w:styleId="a" w:customStyle="1">
    <w:name w:val="列出段落 字符"/>
    <w:link w:val="2"/>
    <w:uiPriority w:val="34"/>
    <w:qFormat/>
    <w:rsid w:val="00E26BAF"/>
    <w:rPr>
      <w:rFonts w:ascii="Cambria" w:hAnsi="Cambria" w:eastAsia="SimHei" w:cs="SimSun"/>
    </w:rPr>
  </w:style>
  <w:style w:type="paragraph" w:styleId="BodyTextFirstIndent">
    <w:name w:val="Body Text First Indent"/>
    <w:basedOn w:val="BodyText"/>
    <w:link w:val="BodyTextFirstIndentChar"/>
    <w:rsid w:val="00011170"/>
    <w:pPr>
      <w:spacing w:after="180"/>
      <w:ind w:firstLine="360"/>
    </w:pPr>
  </w:style>
  <w:style w:type="character" w:styleId="BodyTextFirstIndentChar" w:customStyle="1">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styleId="cf01" w:customStyle="1">
    <w:name w:val="cf01"/>
    <w:basedOn w:val="DefaultParagraphFont"/>
    <w:rsid w:val="009B02EC"/>
    <w:rPr>
      <w:rFonts w:hint="default" w:ascii="Segoe UI" w:hAnsi="Segoe UI" w:cs="Segoe UI"/>
      <w:sz w:val="18"/>
      <w:szCs w:val="18"/>
    </w:rPr>
  </w:style>
  <w:style w:type="paragraph" w:styleId="pf0" w:customStyle="1">
    <w:name w:val="pf0"/>
    <w:basedOn w:val="Normal"/>
    <w:rsid w:val="00362573"/>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cf21" w:customStyle="1">
    <w:name w:val="cf21"/>
    <w:basedOn w:val="DefaultParagraphFont"/>
    <w:rsid w:val="00362573"/>
    <w:rPr>
      <w:rFonts w:hint="default" w:ascii="Segoe UI" w:hAnsi="Segoe UI" w:cs="Segoe UI"/>
      <w:sz w:val="18"/>
      <w:szCs w:val="18"/>
    </w:rPr>
  </w:style>
  <w:style w:type="paragraph" w:styleId="TableofFigures">
    <w:name w:val="table of figures"/>
    <w:basedOn w:val="Normal"/>
    <w:next w:val="Normal"/>
    <w:uiPriority w:val="99"/>
    <w:unhideWhenUsed/>
    <w:rsid w:val="006B1DD1"/>
    <w:pPr>
      <w:spacing w:after="0" w:line="360" w:lineRule="auto"/>
      <w:ind w:left="400" w:hanging="400"/>
    </w:pPr>
    <w:rPr>
      <w:rFonts w:cstheme="minorHAnsi"/>
      <w:b/>
      <w:i/>
      <w:szCs w:val="24"/>
    </w:rPr>
  </w:style>
  <w:style w:type="character" w:styleId="Emphasis">
    <w:name w:val="Emphasis"/>
    <w:basedOn w:val="DefaultParagraphFont"/>
    <w:uiPriority w:val="20"/>
    <w:qFormat/>
    <w:rsid w:val="00731D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13875833">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3384703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35545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2213562">
      <w:bodyDiv w:val="1"/>
      <w:marLeft w:val="0"/>
      <w:marRight w:val="0"/>
      <w:marTop w:val="0"/>
      <w:marBottom w:val="0"/>
      <w:divBdr>
        <w:top w:val="none" w:sz="0" w:space="0" w:color="auto"/>
        <w:left w:val="none" w:sz="0" w:space="0" w:color="auto"/>
        <w:bottom w:val="none" w:sz="0" w:space="0" w:color="auto"/>
        <w:right w:val="none" w:sz="0" w:space="0" w:color="auto"/>
      </w:divBdr>
      <w:divsChild>
        <w:div w:id="253707555">
          <w:marLeft w:val="403"/>
          <w:marRight w:val="0"/>
          <w:marTop w:val="0"/>
          <w:marBottom w:val="120"/>
          <w:divBdr>
            <w:top w:val="none" w:sz="0" w:space="0" w:color="auto"/>
            <w:left w:val="none" w:sz="0" w:space="0" w:color="auto"/>
            <w:bottom w:val="none" w:sz="0" w:space="0" w:color="auto"/>
            <w:right w:val="none" w:sz="0" w:space="0" w:color="auto"/>
          </w:divBdr>
        </w:div>
        <w:div w:id="687023074">
          <w:marLeft w:val="878"/>
          <w:marRight w:val="0"/>
          <w:marTop w:val="0"/>
          <w:marBottom w:val="120"/>
          <w:divBdr>
            <w:top w:val="none" w:sz="0" w:space="0" w:color="auto"/>
            <w:left w:val="none" w:sz="0" w:space="0" w:color="auto"/>
            <w:bottom w:val="none" w:sz="0" w:space="0" w:color="auto"/>
            <w:right w:val="none" w:sz="0" w:space="0" w:color="auto"/>
          </w:divBdr>
        </w:div>
        <w:div w:id="718088811">
          <w:marLeft w:val="403"/>
          <w:marRight w:val="0"/>
          <w:marTop w:val="0"/>
          <w:marBottom w:val="120"/>
          <w:divBdr>
            <w:top w:val="none" w:sz="0" w:space="0" w:color="auto"/>
            <w:left w:val="none" w:sz="0" w:space="0" w:color="auto"/>
            <w:bottom w:val="none" w:sz="0" w:space="0" w:color="auto"/>
            <w:right w:val="none" w:sz="0" w:space="0" w:color="auto"/>
          </w:divBdr>
        </w:div>
        <w:div w:id="1427455192">
          <w:marLeft w:val="878"/>
          <w:marRight w:val="0"/>
          <w:marTop w:val="0"/>
          <w:marBottom w:val="120"/>
          <w:divBdr>
            <w:top w:val="none" w:sz="0" w:space="0" w:color="auto"/>
            <w:left w:val="none" w:sz="0" w:space="0" w:color="auto"/>
            <w:bottom w:val="none" w:sz="0" w:space="0" w:color="auto"/>
            <w:right w:val="none" w:sz="0" w:space="0" w:color="auto"/>
          </w:divBdr>
        </w:div>
        <w:div w:id="1821188263">
          <w:marLeft w:val="878"/>
          <w:marRight w:val="0"/>
          <w:marTop w:val="0"/>
          <w:marBottom w:val="120"/>
          <w:divBdr>
            <w:top w:val="none" w:sz="0" w:space="0" w:color="auto"/>
            <w:left w:val="none" w:sz="0" w:space="0" w:color="auto"/>
            <w:bottom w:val="none" w:sz="0" w:space="0" w:color="auto"/>
            <w:right w:val="none" w:sz="0" w:space="0" w:color="auto"/>
          </w:divBdr>
        </w:div>
        <w:div w:id="1929073594">
          <w:marLeft w:val="878"/>
          <w:marRight w:val="0"/>
          <w:marTop w:val="0"/>
          <w:marBottom w:val="120"/>
          <w:divBdr>
            <w:top w:val="none" w:sz="0" w:space="0" w:color="auto"/>
            <w:left w:val="none" w:sz="0" w:space="0" w:color="auto"/>
            <w:bottom w:val="none" w:sz="0" w:space="0" w:color="auto"/>
            <w:right w:val="none" w:sz="0" w:space="0" w:color="auto"/>
          </w:divBdr>
        </w:div>
      </w:divsChild>
    </w:div>
    <w:div w:id="45070642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7670017">
      <w:bodyDiv w:val="1"/>
      <w:marLeft w:val="0"/>
      <w:marRight w:val="0"/>
      <w:marTop w:val="0"/>
      <w:marBottom w:val="0"/>
      <w:divBdr>
        <w:top w:val="none" w:sz="0" w:space="0" w:color="auto"/>
        <w:left w:val="none" w:sz="0" w:space="0" w:color="auto"/>
        <w:bottom w:val="none" w:sz="0" w:space="0" w:color="auto"/>
        <w:right w:val="none" w:sz="0" w:space="0" w:color="auto"/>
      </w:divBdr>
      <w:divsChild>
        <w:div w:id="325792281">
          <w:marLeft w:val="403"/>
          <w:marRight w:val="0"/>
          <w:marTop w:val="0"/>
          <w:marBottom w:val="120"/>
          <w:divBdr>
            <w:top w:val="none" w:sz="0" w:space="0" w:color="auto"/>
            <w:left w:val="none" w:sz="0" w:space="0" w:color="auto"/>
            <w:bottom w:val="none" w:sz="0" w:space="0" w:color="auto"/>
            <w:right w:val="none" w:sz="0" w:space="0" w:color="auto"/>
          </w:divBdr>
        </w:div>
        <w:div w:id="654843460">
          <w:marLeft w:val="403"/>
          <w:marRight w:val="0"/>
          <w:marTop w:val="0"/>
          <w:marBottom w:val="120"/>
          <w:divBdr>
            <w:top w:val="none" w:sz="0" w:space="0" w:color="auto"/>
            <w:left w:val="none" w:sz="0" w:space="0" w:color="auto"/>
            <w:bottom w:val="none" w:sz="0" w:space="0" w:color="auto"/>
            <w:right w:val="none" w:sz="0" w:space="0" w:color="auto"/>
          </w:divBdr>
        </w:div>
        <w:div w:id="770860645">
          <w:marLeft w:val="403"/>
          <w:marRight w:val="0"/>
          <w:marTop w:val="0"/>
          <w:marBottom w:val="120"/>
          <w:divBdr>
            <w:top w:val="none" w:sz="0" w:space="0" w:color="auto"/>
            <w:left w:val="none" w:sz="0" w:space="0" w:color="auto"/>
            <w:bottom w:val="none" w:sz="0" w:space="0" w:color="auto"/>
            <w:right w:val="none" w:sz="0" w:space="0" w:color="auto"/>
          </w:divBdr>
        </w:div>
        <w:div w:id="857157270">
          <w:marLeft w:val="403"/>
          <w:marRight w:val="0"/>
          <w:marTop w:val="0"/>
          <w:marBottom w:val="120"/>
          <w:divBdr>
            <w:top w:val="none" w:sz="0" w:space="0" w:color="auto"/>
            <w:left w:val="none" w:sz="0" w:space="0" w:color="auto"/>
            <w:bottom w:val="none" w:sz="0" w:space="0" w:color="auto"/>
            <w:right w:val="none" w:sz="0" w:space="0" w:color="auto"/>
          </w:divBdr>
        </w:div>
        <w:div w:id="955259243">
          <w:marLeft w:val="403"/>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8936381">
      <w:bodyDiv w:val="1"/>
      <w:marLeft w:val="0"/>
      <w:marRight w:val="0"/>
      <w:marTop w:val="0"/>
      <w:marBottom w:val="0"/>
      <w:divBdr>
        <w:top w:val="none" w:sz="0" w:space="0" w:color="auto"/>
        <w:left w:val="none" w:sz="0" w:space="0" w:color="auto"/>
        <w:bottom w:val="none" w:sz="0" w:space="0" w:color="auto"/>
        <w:right w:val="none" w:sz="0" w:space="0" w:color="auto"/>
      </w:divBdr>
      <w:divsChild>
        <w:div w:id="333265773">
          <w:marLeft w:val="1166"/>
          <w:marRight w:val="0"/>
          <w:marTop w:val="0"/>
          <w:marBottom w:val="160"/>
          <w:divBdr>
            <w:top w:val="none" w:sz="0" w:space="0" w:color="auto"/>
            <w:left w:val="none" w:sz="0" w:space="0" w:color="auto"/>
            <w:bottom w:val="none" w:sz="0" w:space="0" w:color="auto"/>
            <w:right w:val="none" w:sz="0" w:space="0" w:color="auto"/>
          </w:divBdr>
        </w:div>
        <w:div w:id="644117226">
          <w:marLeft w:val="1166"/>
          <w:marRight w:val="0"/>
          <w:marTop w:val="0"/>
          <w:marBottom w:val="160"/>
          <w:divBdr>
            <w:top w:val="none" w:sz="0" w:space="0" w:color="auto"/>
            <w:left w:val="none" w:sz="0" w:space="0" w:color="auto"/>
            <w:bottom w:val="none" w:sz="0" w:space="0" w:color="auto"/>
            <w:right w:val="none" w:sz="0" w:space="0" w:color="auto"/>
          </w:divBdr>
        </w:div>
        <w:div w:id="1321428747">
          <w:marLeft w:val="1166"/>
          <w:marRight w:val="0"/>
          <w:marTop w:val="0"/>
          <w:marBottom w:val="160"/>
          <w:divBdr>
            <w:top w:val="none" w:sz="0" w:space="0" w:color="auto"/>
            <w:left w:val="none" w:sz="0" w:space="0" w:color="auto"/>
            <w:bottom w:val="none" w:sz="0" w:space="0" w:color="auto"/>
            <w:right w:val="none" w:sz="0" w:space="0" w:color="auto"/>
          </w:divBdr>
        </w:div>
        <w:div w:id="1834879951">
          <w:marLeft w:val="547"/>
          <w:marRight w:val="0"/>
          <w:marTop w:val="0"/>
          <w:marBottom w:val="160"/>
          <w:divBdr>
            <w:top w:val="none" w:sz="0" w:space="0" w:color="auto"/>
            <w:left w:val="none" w:sz="0" w:space="0" w:color="auto"/>
            <w:bottom w:val="none" w:sz="0" w:space="0" w:color="auto"/>
            <w:right w:val="none" w:sz="0" w:space="0" w:color="auto"/>
          </w:divBdr>
        </w:div>
        <w:div w:id="2037390066">
          <w:marLeft w:val="547"/>
          <w:marRight w:val="0"/>
          <w:marTop w:val="0"/>
          <w:marBottom w:val="160"/>
          <w:divBdr>
            <w:top w:val="none" w:sz="0" w:space="0" w:color="auto"/>
            <w:left w:val="none" w:sz="0" w:space="0" w:color="auto"/>
            <w:bottom w:val="none" w:sz="0" w:space="0" w:color="auto"/>
            <w:right w:val="none" w:sz="0" w:space="0" w:color="auto"/>
          </w:divBdr>
        </w:div>
      </w:divsChild>
    </w:div>
    <w:div w:id="530412655">
      <w:bodyDiv w:val="1"/>
      <w:marLeft w:val="0"/>
      <w:marRight w:val="0"/>
      <w:marTop w:val="0"/>
      <w:marBottom w:val="0"/>
      <w:divBdr>
        <w:top w:val="none" w:sz="0" w:space="0" w:color="auto"/>
        <w:left w:val="none" w:sz="0" w:space="0" w:color="auto"/>
        <w:bottom w:val="none" w:sz="0" w:space="0" w:color="auto"/>
        <w:right w:val="none" w:sz="0" w:space="0" w:color="auto"/>
      </w:divBdr>
      <w:divsChild>
        <w:div w:id="164370501">
          <w:marLeft w:val="547"/>
          <w:marRight w:val="0"/>
          <w:marTop w:val="0"/>
          <w:marBottom w:val="0"/>
          <w:divBdr>
            <w:top w:val="none" w:sz="0" w:space="0" w:color="auto"/>
            <w:left w:val="none" w:sz="0" w:space="0" w:color="auto"/>
            <w:bottom w:val="none" w:sz="0" w:space="0" w:color="auto"/>
            <w:right w:val="none" w:sz="0" w:space="0" w:color="auto"/>
          </w:divBdr>
        </w:div>
        <w:div w:id="1974362279">
          <w:marLeft w:val="547"/>
          <w:marRight w:val="0"/>
          <w:marTop w:val="0"/>
          <w:marBottom w:val="0"/>
          <w:divBdr>
            <w:top w:val="none" w:sz="0" w:space="0" w:color="auto"/>
            <w:left w:val="none" w:sz="0" w:space="0" w:color="auto"/>
            <w:bottom w:val="none" w:sz="0" w:space="0" w:color="auto"/>
            <w:right w:val="none" w:sz="0" w:space="0" w:color="auto"/>
          </w:divBdr>
        </w:div>
      </w:divsChild>
    </w:div>
    <w:div w:id="54526059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6900060">
      <w:bodyDiv w:val="1"/>
      <w:marLeft w:val="0"/>
      <w:marRight w:val="0"/>
      <w:marTop w:val="0"/>
      <w:marBottom w:val="0"/>
      <w:divBdr>
        <w:top w:val="none" w:sz="0" w:space="0" w:color="auto"/>
        <w:left w:val="none" w:sz="0" w:space="0" w:color="auto"/>
        <w:bottom w:val="none" w:sz="0" w:space="0" w:color="auto"/>
        <w:right w:val="none" w:sz="0" w:space="0" w:color="auto"/>
      </w:divBdr>
    </w:div>
    <w:div w:id="816921086">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4262694">
      <w:bodyDiv w:val="1"/>
      <w:marLeft w:val="0"/>
      <w:marRight w:val="0"/>
      <w:marTop w:val="0"/>
      <w:marBottom w:val="0"/>
      <w:divBdr>
        <w:top w:val="none" w:sz="0" w:space="0" w:color="auto"/>
        <w:left w:val="none" w:sz="0" w:space="0" w:color="auto"/>
        <w:bottom w:val="none" w:sz="0" w:space="0" w:color="auto"/>
        <w:right w:val="none" w:sz="0" w:space="0" w:color="auto"/>
      </w:divBdr>
      <w:divsChild>
        <w:div w:id="1027684644">
          <w:marLeft w:val="547"/>
          <w:marRight w:val="0"/>
          <w:marTop w:val="0"/>
          <w:marBottom w:val="160"/>
          <w:divBdr>
            <w:top w:val="none" w:sz="0" w:space="0" w:color="auto"/>
            <w:left w:val="none" w:sz="0" w:space="0" w:color="auto"/>
            <w:bottom w:val="none" w:sz="0" w:space="0" w:color="auto"/>
            <w:right w:val="none" w:sz="0" w:space="0" w:color="auto"/>
          </w:divBdr>
        </w:div>
        <w:div w:id="1519195584">
          <w:marLeft w:val="547"/>
          <w:marRight w:val="0"/>
          <w:marTop w:val="0"/>
          <w:marBottom w:val="16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2591658">
      <w:bodyDiv w:val="1"/>
      <w:marLeft w:val="0"/>
      <w:marRight w:val="0"/>
      <w:marTop w:val="0"/>
      <w:marBottom w:val="0"/>
      <w:divBdr>
        <w:top w:val="none" w:sz="0" w:space="0" w:color="auto"/>
        <w:left w:val="none" w:sz="0" w:space="0" w:color="auto"/>
        <w:bottom w:val="none" w:sz="0" w:space="0" w:color="auto"/>
        <w:right w:val="none" w:sz="0" w:space="0" w:color="auto"/>
      </w:divBdr>
      <w:divsChild>
        <w:div w:id="667097009">
          <w:marLeft w:val="403"/>
          <w:marRight w:val="0"/>
          <w:marTop w:val="0"/>
          <w:marBottom w:val="120"/>
          <w:divBdr>
            <w:top w:val="none" w:sz="0" w:space="0" w:color="auto"/>
            <w:left w:val="none" w:sz="0" w:space="0" w:color="auto"/>
            <w:bottom w:val="none" w:sz="0" w:space="0" w:color="auto"/>
            <w:right w:val="none" w:sz="0" w:space="0" w:color="auto"/>
          </w:divBdr>
        </w:div>
        <w:div w:id="976762569">
          <w:marLeft w:val="403"/>
          <w:marRight w:val="0"/>
          <w:marTop w:val="0"/>
          <w:marBottom w:val="120"/>
          <w:divBdr>
            <w:top w:val="none" w:sz="0" w:space="0" w:color="auto"/>
            <w:left w:val="none" w:sz="0" w:space="0" w:color="auto"/>
            <w:bottom w:val="none" w:sz="0" w:space="0" w:color="auto"/>
            <w:right w:val="none" w:sz="0" w:space="0" w:color="auto"/>
          </w:divBdr>
        </w:div>
        <w:div w:id="1427071525">
          <w:marLeft w:val="403"/>
          <w:marRight w:val="0"/>
          <w:marTop w:val="0"/>
          <w:marBottom w:val="120"/>
          <w:divBdr>
            <w:top w:val="none" w:sz="0" w:space="0" w:color="auto"/>
            <w:left w:val="none" w:sz="0" w:space="0" w:color="auto"/>
            <w:bottom w:val="none" w:sz="0" w:space="0" w:color="auto"/>
            <w:right w:val="none" w:sz="0" w:space="0" w:color="auto"/>
          </w:divBdr>
        </w:div>
        <w:div w:id="1471050893">
          <w:marLeft w:val="403"/>
          <w:marRight w:val="0"/>
          <w:marTop w:val="0"/>
          <w:marBottom w:val="120"/>
          <w:divBdr>
            <w:top w:val="none" w:sz="0" w:space="0" w:color="auto"/>
            <w:left w:val="none" w:sz="0" w:space="0" w:color="auto"/>
            <w:bottom w:val="none" w:sz="0" w:space="0" w:color="auto"/>
            <w:right w:val="none" w:sz="0" w:space="0" w:color="auto"/>
          </w:divBdr>
        </w:div>
        <w:div w:id="1723367267">
          <w:marLeft w:val="403"/>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791127">
      <w:bodyDiv w:val="1"/>
      <w:marLeft w:val="0"/>
      <w:marRight w:val="0"/>
      <w:marTop w:val="0"/>
      <w:marBottom w:val="0"/>
      <w:divBdr>
        <w:top w:val="none" w:sz="0" w:space="0" w:color="auto"/>
        <w:left w:val="none" w:sz="0" w:space="0" w:color="auto"/>
        <w:bottom w:val="none" w:sz="0" w:space="0" w:color="auto"/>
        <w:right w:val="none" w:sz="0" w:space="0" w:color="auto"/>
      </w:divBdr>
    </w:div>
    <w:div w:id="1287199676">
      <w:bodyDiv w:val="1"/>
      <w:marLeft w:val="0"/>
      <w:marRight w:val="0"/>
      <w:marTop w:val="0"/>
      <w:marBottom w:val="0"/>
      <w:divBdr>
        <w:top w:val="none" w:sz="0" w:space="0" w:color="auto"/>
        <w:left w:val="none" w:sz="0" w:space="0" w:color="auto"/>
        <w:bottom w:val="none" w:sz="0" w:space="0" w:color="auto"/>
        <w:right w:val="none" w:sz="0" w:space="0" w:color="auto"/>
      </w:divBdr>
    </w:div>
    <w:div w:id="1287273479">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393516">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0636470">
      <w:bodyDiv w:val="1"/>
      <w:marLeft w:val="0"/>
      <w:marRight w:val="0"/>
      <w:marTop w:val="0"/>
      <w:marBottom w:val="0"/>
      <w:divBdr>
        <w:top w:val="none" w:sz="0" w:space="0" w:color="auto"/>
        <w:left w:val="none" w:sz="0" w:space="0" w:color="auto"/>
        <w:bottom w:val="none" w:sz="0" w:space="0" w:color="auto"/>
        <w:right w:val="none" w:sz="0" w:space="0" w:color="auto"/>
      </w:divBdr>
      <w:divsChild>
        <w:div w:id="13698643">
          <w:marLeft w:val="1166"/>
          <w:marRight w:val="0"/>
          <w:marTop w:val="0"/>
          <w:marBottom w:val="0"/>
          <w:divBdr>
            <w:top w:val="none" w:sz="0" w:space="0" w:color="auto"/>
            <w:left w:val="none" w:sz="0" w:space="0" w:color="auto"/>
            <w:bottom w:val="none" w:sz="0" w:space="0" w:color="auto"/>
            <w:right w:val="none" w:sz="0" w:space="0" w:color="auto"/>
          </w:divBdr>
        </w:div>
        <w:div w:id="155612992">
          <w:marLeft w:val="547"/>
          <w:marRight w:val="0"/>
          <w:marTop w:val="0"/>
          <w:marBottom w:val="0"/>
          <w:divBdr>
            <w:top w:val="none" w:sz="0" w:space="0" w:color="auto"/>
            <w:left w:val="none" w:sz="0" w:space="0" w:color="auto"/>
            <w:bottom w:val="none" w:sz="0" w:space="0" w:color="auto"/>
            <w:right w:val="none" w:sz="0" w:space="0" w:color="auto"/>
          </w:divBdr>
        </w:div>
        <w:div w:id="224074476">
          <w:marLeft w:val="1800"/>
          <w:marRight w:val="0"/>
          <w:marTop w:val="0"/>
          <w:marBottom w:val="0"/>
          <w:divBdr>
            <w:top w:val="none" w:sz="0" w:space="0" w:color="auto"/>
            <w:left w:val="none" w:sz="0" w:space="0" w:color="auto"/>
            <w:bottom w:val="none" w:sz="0" w:space="0" w:color="auto"/>
            <w:right w:val="none" w:sz="0" w:space="0" w:color="auto"/>
          </w:divBdr>
        </w:div>
        <w:div w:id="458454884">
          <w:marLeft w:val="1166"/>
          <w:marRight w:val="0"/>
          <w:marTop w:val="0"/>
          <w:marBottom w:val="0"/>
          <w:divBdr>
            <w:top w:val="none" w:sz="0" w:space="0" w:color="auto"/>
            <w:left w:val="none" w:sz="0" w:space="0" w:color="auto"/>
            <w:bottom w:val="none" w:sz="0" w:space="0" w:color="auto"/>
            <w:right w:val="none" w:sz="0" w:space="0" w:color="auto"/>
          </w:divBdr>
        </w:div>
        <w:div w:id="805203913">
          <w:marLeft w:val="1166"/>
          <w:marRight w:val="0"/>
          <w:marTop w:val="0"/>
          <w:marBottom w:val="0"/>
          <w:divBdr>
            <w:top w:val="none" w:sz="0" w:space="0" w:color="auto"/>
            <w:left w:val="none" w:sz="0" w:space="0" w:color="auto"/>
            <w:bottom w:val="none" w:sz="0" w:space="0" w:color="auto"/>
            <w:right w:val="none" w:sz="0" w:space="0" w:color="auto"/>
          </w:divBdr>
        </w:div>
        <w:div w:id="1100761077">
          <w:marLeft w:val="547"/>
          <w:marRight w:val="0"/>
          <w:marTop w:val="0"/>
          <w:marBottom w:val="0"/>
          <w:divBdr>
            <w:top w:val="none" w:sz="0" w:space="0" w:color="auto"/>
            <w:left w:val="none" w:sz="0" w:space="0" w:color="auto"/>
            <w:bottom w:val="none" w:sz="0" w:space="0" w:color="auto"/>
            <w:right w:val="none" w:sz="0" w:space="0" w:color="auto"/>
          </w:divBdr>
        </w:div>
        <w:div w:id="1224489521">
          <w:marLeft w:val="1166"/>
          <w:marRight w:val="0"/>
          <w:marTop w:val="0"/>
          <w:marBottom w:val="0"/>
          <w:divBdr>
            <w:top w:val="none" w:sz="0" w:space="0" w:color="auto"/>
            <w:left w:val="none" w:sz="0" w:space="0" w:color="auto"/>
            <w:bottom w:val="none" w:sz="0" w:space="0" w:color="auto"/>
            <w:right w:val="none" w:sz="0" w:space="0" w:color="auto"/>
          </w:divBdr>
        </w:div>
        <w:div w:id="1412238729">
          <w:marLeft w:val="1166"/>
          <w:marRight w:val="0"/>
          <w:marTop w:val="0"/>
          <w:marBottom w:val="0"/>
          <w:divBdr>
            <w:top w:val="none" w:sz="0" w:space="0" w:color="auto"/>
            <w:left w:val="none" w:sz="0" w:space="0" w:color="auto"/>
            <w:bottom w:val="none" w:sz="0" w:space="0" w:color="auto"/>
            <w:right w:val="none" w:sz="0" w:space="0" w:color="auto"/>
          </w:divBdr>
        </w:div>
        <w:div w:id="1927642653">
          <w:marLeft w:val="180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006294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1121106">
      <w:bodyDiv w:val="1"/>
      <w:marLeft w:val="0"/>
      <w:marRight w:val="0"/>
      <w:marTop w:val="0"/>
      <w:marBottom w:val="0"/>
      <w:divBdr>
        <w:top w:val="none" w:sz="0" w:space="0" w:color="auto"/>
        <w:left w:val="none" w:sz="0" w:space="0" w:color="auto"/>
        <w:bottom w:val="none" w:sz="0" w:space="0" w:color="auto"/>
        <w:right w:val="none" w:sz="0" w:space="0" w:color="auto"/>
      </w:divBdr>
      <w:divsChild>
        <w:div w:id="52166945">
          <w:marLeft w:val="1166"/>
          <w:marRight w:val="0"/>
          <w:marTop w:val="0"/>
          <w:marBottom w:val="160"/>
          <w:divBdr>
            <w:top w:val="none" w:sz="0" w:space="0" w:color="auto"/>
            <w:left w:val="none" w:sz="0" w:space="0" w:color="auto"/>
            <w:bottom w:val="none" w:sz="0" w:space="0" w:color="auto"/>
            <w:right w:val="none" w:sz="0" w:space="0" w:color="auto"/>
          </w:divBdr>
        </w:div>
        <w:div w:id="512762675">
          <w:marLeft w:val="547"/>
          <w:marRight w:val="0"/>
          <w:marTop w:val="0"/>
          <w:marBottom w:val="160"/>
          <w:divBdr>
            <w:top w:val="none" w:sz="0" w:space="0" w:color="auto"/>
            <w:left w:val="none" w:sz="0" w:space="0" w:color="auto"/>
            <w:bottom w:val="none" w:sz="0" w:space="0" w:color="auto"/>
            <w:right w:val="none" w:sz="0" w:space="0" w:color="auto"/>
          </w:divBdr>
        </w:div>
        <w:div w:id="1196044521">
          <w:marLeft w:val="1166"/>
          <w:marRight w:val="0"/>
          <w:marTop w:val="0"/>
          <w:marBottom w:val="160"/>
          <w:divBdr>
            <w:top w:val="none" w:sz="0" w:space="0" w:color="auto"/>
            <w:left w:val="none" w:sz="0" w:space="0" w:color="auto"/>
            <w:bottom w:val="none" w:sz="0" w:space="0" w:color="auto"/>
            <w:right w:val="none" w:sz="0" w:space="0" w:color="auto"/>
          </w:divBdr>
        </w:div>
        <w:div w:id="1492520773">
          <w:marLeft w:val="547"/>
          <w:marRight w:val="0"/>
          <w:marTop w:val="0"/>
          <w:marBottom w:val="160"/>
          <w:divBdr>
            <w:top w:val="none" w:sz="0" w:space="0" w:color="auto"/>
            <w:left w:val="none" w:sz="0" w:space="0" w:color="auto"/>
            <w:bottom w:val="none" w:sz="0" w:space="0" w:color="auto"/>
            <w:right w:val="none" w:sz="0" w:space="0" w:color="auto"/>
          </w:divBdr>
        </w:div>
        <w:div w:id="1958365403">
          <w:marLeft w:val="1166"/>
          <w:marRight w:val="0"/>
          <w:marTop w:val="0"/>
          <w:marBottom w:val="16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818531">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362222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6431145">
      <w:bodyDiv w:val="1"/>
      <w:marLeft w:val="0"/>
      <w:marRight w:val="0"/>
      <w:marTop w:val="0"/>
      <w:marBottom w:val="0"/>
      <w:divBdr>
        <w:top w:val="none" w:sz="0" w:space="0" w:color="auto"/>
        <w:left w:val="none" w:sz="0" w:space="0" w:color="auto"/>
        <w:bottom w:val="none" w:sz="0" w:space="0" w:color="auto"/>
        <w:right w:val="none" w:sz="0" w:space="0" w:color="auto"/>
      </w:divBdr>
      <w:divsChild>
        <w:div w:id="1115172803">
          <w:marLeft w:val="547"/>
          <w:marRight w:val="0"/>
          <w:marTop w:val="0"/>
          <w:marBottom w:val="0"/>
          <w:divBdr>
            <w:top w:val="none" w:sz="0" w:space="0" w:color="auto"/>
            <w:left w:val="none" w:sz="0" w:space="0" w:color="auto"/>
            <w:bottom w:val="none" w:sz="0" w:space="0" w:color="auto"/>
            <w:right w:val="none" w:sz="0" w:space="0" w:color="auto"/>
          </w:divBdr>
        </w:div>
        <w:div w:id="1669015547">
          <w:marLeft w:val="547"/>
          <w:marRight w:val="0"/>
          <w:marTop w:val="0"/>
          <w:marBottom w:val="0"/>
          <w:divBdr>
            <w:top w:val="none" w:sz="0" w:space="0" w:color="auto"/>
            <w:left w:val="none" w:sz="0" w:space="0" w:color="auto"/>
            <w:bottom w:val="none" w:sz="0" w:space="0" w:color="auto"/>
            <w:right w:val="none" w:sz="0" w:space="0" w:color="auto"/>
          </w:divBdr>
        </w:div>
      </w:divsChild>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2536792">
      <w:bodyDiv w:val="1"/>
      <w:marLeft w:val="0"/>
      <w:marRight w:val="0"/>
      <w:marTop w:val="0"/>
      <w:marBottom w:val="0"/>
      <w:divBdr>
        <w:top w:val="none" w:sz="0" w:space="0" w:color="auto"/>
        <w:left w:val="none" w:sz="0" w:space="0" w:color="auto"/>
        <w:bottom w:val="none" w:sz="0" w:space="0" w:color="auto"/>
        <w:right w:val="none" w:sz="0" w:space="0" w:color="auto"/>
      </w:divBdr>
    </w:div>
    <w:div w:id="2079400899">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0389963">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image" Target="media/image1.png" Id="rId13" /><Relationship Type="http://schemas.openxmlformats.org/officeDocument/2006/relationships/image" Target="media/image6.png" Id="rId18" /><Relationship Type="http://schemas.openxmlformats.org/officeDocument/2006/relationships/fontTable" Target="fontTable.xml" Id="rId26" /><Relationship Type="http://schemas.openxmlformats.org/officeDocument/2006/relationships/customXml" Target="../customXml/item3.xml" Id="rId3" /><Relationship Type="http://schemas.openxmlformats.org/officeDocument/2006/relationships/image" Target="media/image9.png"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5.png" Id="rId17" /><Relationship Type="http://schemas.openxmlformats.org/officeDocument/2006/relationships/image" Target="media/image13.png" Id="rId25"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image" Target="media/image8.png" Id="rId20"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image" Target="media/image12.png" Id="rId24" /><Relationship Type="http://schemas.openxmlformats.org/officeDocument/2006/relationships/customXml" Target="../customXml/item5.xml" Id="rId5" /><Relationship Type="http://schemas.openxmlformats.org/officeDocument/2006/relationships/image" Target="media/image3.png" Id="rId15" /><Relationship Type="http://schemas.openxmlformats.org/officeDocument/2006/relationships/image" Target="media/image11.png" Id="rId23" /><Relationship Type="http://schemas.openxmlformats.org/officeDocument/2006/relationships/webSettings" Target="webSettings.xml" Id="rId10" /><Relationship Type="http://schemas.openxmlformats.org/officeDocument/2006/relationships/image" Target="media/image7.png"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image" Target="media/image2.png" Id="rId14" /><Relationship Type="http://schemas.openxmlformats.org/officeDocument/2006/relationships/image" Target="media/image10.png" Id="rId22" /><Relationship Type="http://schemas.openxmlformats.org/officeDocument/2006/relationships/theme" Target="theme/theme1.xml" Id="rId27"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RBI5PAMIO524-1616901215-25293</_dlc_DocId>
    <_dlc_DocIdUrl xmlns="71c5aaf6-e6ce-465b-b873-5148d2a4c105">
      <Url>https://nokia.sharepoint.com/sites/gxp/_layouts/15/DocIdRedir.aspx?ID=RBI5PAMIO524-1616901215-25293</Url>
      <Description>RBI5PAMIO524-1616901215-25293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77B85F2-EF5B-40A6-B073-717AF180E7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3GPP%20TDoc.dot</ap:Template>
  <ap:Application>Microsoft Word for the web</ap:Application>
  <ap:DocSecurity>4</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Karim Kasan (Nokia)</lastModifiedBy>
  <revision>2865</revision>
  <lastPrinted>2016-06-26T08:35:00.0000000Z</lastPrinted>
  <dcterms:created xsi:type="dcterms:W3CDTF">2023-12-14T01:43:00.0000000Z</dcterms:created>
  <dcterms:modified xsi:type="dcterms:W3CDTF">2024-08-09T12:33:54.8986537Z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2cd2bda2-b64d-434e-a45d-cabaa87d2288</vt:lpwstr>
  </property>
  <property fmtid="{D5CDD505-2E9C-101B-9397-08002B2CF9AE}" pid="9" name="MediaServiceImageTags">
    <vt:lpwstr/>
  </property>
</Properties>
</file>